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陇县农业农村局</w:t>
      </w:r>
    </w:p>
    <w:p>
      <w:pPr>
        <w:spacing w:line="560" w:lineRule="exact"/>
        <w:ind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2022-2023年种业监管执法年活动方案</w:t>
      </w:r>
    </w:p>
    <w:p>
      <w:pPr>
        <w:spacing w:before="120" w:beforeLines="5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为强化种业知识产权保护，全面净化种子市场,持续推进种业监管执法年活动,根据宝鸡市农业农村局《2022-2023年种业监管执法年活动方案》,结合实际,制定本方案。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一、基本思路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深入贯彻中央一号文件、种业振兴行动方案的部署安排，认真落实《种子法》中省市相关文件要求，以种业知识产权保护为重点，以提升种业市场监管水平为目标，坚持省级统筹、分级负责，压实属地监管责任，覆盖品种管理、市场监管、案件查处全链条，强化集中整治和日常监管，狠抓案件查处，严厉打击假冒伪劣、套牌侵权等违法行为,营造创新主体有动力、市场主体有活力、市场运行有秩序的良好种业发展环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目标。种子市场监管体系不断健全,监管能力不断提高，品种权保护力度不断加大,品种权保护意识明显增强;假冒伪劣，套牌侵权等违法行为得到有力打击;品种管理不断优化、品种同质化问题逐步解决;种子检测、鉴定、执法能力不断提升;主要农作物种子质量抽查合格率稳定在98%以上，实现种子涉访涉诉案件件件有登记、事事有回音、违法必查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级目标：以种业知识产权保护为重点,加强种业普法宣传，县级发证种子企业现场检查覆盖率不低50%、品种抽样覆盖率不低于30%；辖区内种子经营门店监督检查覆盖率不低于60%；检查反映问题整改合格率达到100%:辖区内种子生产经营备案完成率达到100%，上级部门转办督办的种业投诉举报案件查处反馈率达到100%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三、重点任务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(一)强化种业知识产权保护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1、加强法规制度建设。贯彻实施新修改《种子法》、主要农作物品种审定办法、农作物种子生产经营许可管理办法等法律规章,全面提升种业法治水平。加快修订地方种业法规,做到种业</w:t>
      </w:r>
      <w:r>
        <w:rPr>
          <w:rFonts w:ascii="仿宋_GB2312" w:hAnsi="仿宋_GB2312" w:eastAsia="仿宋_GB2312" w:cs="仿宋_GB2312"/>
          <w:sz w:val="32"/>
          <w:szCs w:val="32"/>
        </w:rPr>
        <w:t>服务有效监管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2、加大品种权保护力度。严厉打击侵犯植物品种权行为，坚决维护品种权人合法权益。组织开展植物新品种权保护培训及普法宣传。强化行政执法、仲裁、调解等手段综合运用,建立侵权纠纷案件快速处理机制。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（二）加强种子监管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市场及种子企业检查。农作物种子方面：在春季、秋季等用种关键时期，以种子标签、生产经营备案、购销台账和种子质量为检查重点，开展市场专项检查；加大种子网络销售平台的监管力度，必要时对网络销售平台、网络经营商户进行约谈、整治。在冬季开展主要农作物生产经营企业监督抽查，落实分级分类监管要求，对投诉举报多、过往发现问题多的企业加大检查抽查频次，实行品种检查全覆盖；对开展种子质量认证、诚实守信的企业减少检查抽查频次。畜禽种业方面：重点检查无证生产经营（含过期、超范围）、假冒种畜禽及其精液、卵、胚胎等繁殖材料、系谱档案不全等问题；种畜禽生产经营许可信息纳入“全国种畜禽生产经营许可管理系统”统一管理，组织开展种畜禽质量监督抽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种子生产经营备案管理。全面落实种子法、畜牧法及配套规章制度规定，严格落实种子、种畜禽生产经营备案制度，建立健全生产经营档案，保证可追溯。严格查处未按规定备案行为，确保种子生产经营备案全覆盖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3、以杂交玉米、杂交油菜种子为重点严查严管非法转基因种子，早检查、早发现、早处理，确保覆盖全面、检查到位、执法严格。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（四）严格种业执法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、加大案件查处力度。以品种权侵权、制售假劣、无证生产经营、非法生产经营转基因种子等为重点，充分利用种业案件投诉举报平台，广泛收集违法线索，对违法行为发现一起、查处一起，绝不手软。执法大队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市场主体“黑名单”制度，将有严重违法行为的企业纳入“黑名单”。建立完善重大违法案件挂牌督办制度，查处结果及时公开。适时通报全县种业案件查处情况，遴选发布种业违法典型案例，加大警示震慑力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善执法联动协同机制。建立“执法直通车”，对投诉举报线索明确的，执法大队要快速查办、不得推诿。加强跨区域种业执法协作联动、信息共享，做到“一处发现、各地联查”。强化跨部门执法合作，建立健全农业农村与公安、法院、检察院、工业和信息化、市场监管、知识产权等部门的协调配合、协同联动等机制，强化线索通报、定期会商、联合执法。加强种业行政执法与刑事司法的衔接，及时移送涉嫌犯罪案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、提升种业执法能力。深入实施农业综合行政执法能力提升行动。加强《种子法》等法规学习培训，提高执法办案水平。加强执法技术支撑体系建设，提高假劣种子检验鉴定水平，</w:t>
      </w:r>
      <w:r>
        <w:rPr>
          <w:rFonts w:ascii="仿宋_GB2312" w:hAnsi="仿宋_GB2312" w:eastAsia="仿宋_GB2312" w:cs="仿宋_GB2312"/>
          <w:sz w:val="32"/>
          <w:szCs w:val="32"/>
        </w:rPr>
        <w:t>为种业执法提供技术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依据。充分利用全国农业综合执法信息共享平台、种业大数据平台等，提高执法信息化水平。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单位要进一步细化工作责任，抓好组织落实。种业监管执法年活动开展情况将作为粮食安全党政同责考核、打击侵犯知识产权和制售假冒伪劣商品工作考核、农业综合行政执法示范创建的重要依据。市县将在关键时间节点组织开展督导检查，对有关情况进行通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（二）完善工作机制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。局农监股负责牵头，统筹协调、督导检查；种植业</w:t>
      </w:r>
      <w:r>
        <w:rPr>
          <w:rFonts w:ascii="仿宋_GB2312" w:hAnsi="仿宋_GB2312" w:eastAsia="仿宋_GB2312" w:cs="仿宋_GB2312"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种子站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负责农作物种子行业监管、违法违规线索移送及质量抽检等工作；</w:t>
      </w:r>
      <w:r>
        <w:rPr>
          <w:rFonts w:ascii="仿宋_GB2312" w:hAnsi="仿宋_GB2312" w:eastAsia="仿宋_GB2312" w:cs="仿宋_GB2312"/>
          <w:sz w:val="32"/>
          <w:szCs w:val="32"/>
        </w:rPr>
        <w:t>执法大队负责执法监管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，做好相关单位行业监管及质量监督抽检配合工作等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及时收集违法线索，提高查办时效，实现精准打击（投诉举报电话4502256）。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</w:rPr>
        <w:t>（三）强化队伍支撑。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要积极充实种子行业监管、农业综合执法人员和种子检验人员配备，加强执法装备条件和种子质量检验仪器设备建设，强化种子专业培训，确保队伍稳定、能力提升。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</w:rPr>
        <w:t>（四）做好宣传总结。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积极开展经验做法、典型案件等宣传，及时回应社会关切，震慑违法行为。各单位要及时总结工作开展情况，于当年11月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日前将种业监管执法年活动书面总结（含附件表格及典型案例1个）报来。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 张纳明      联系电话：</w:t>
      </w:r>
      <w:r>
        <w:rPr>
          <w:rFonts w:ascii="仿宋_GB2312" w:hAnsi="仿宋_GB2312" w:eastAsia="仿宋_GB2312" w:cs="仿宋_GB2312"/>
          <w:sz w:val="32"/>
          <w:szCs w:val="32"/>
        </w:rPr>
        <w:t>4601682 4603429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ascii="仿宋_GB2312" w:hAnsi="仿宋_GB2312" w:eastAsia="仿宋_GB2312" w:cs="仿宋_GB2312"/>
          <w:sz w:val="32"/>
          <w:szCs w:val="32"/>
        </w:rPr>
        <w:t>lxnyj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 1.种业监管执法年年度任务完成情况表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2.种业监管执法年年度监管执法情况表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531" w:bottom="1474" w:left="1531" w:header="851" w:footer="1134" w:gutter="0"/>
          <w:cols w:space="720" w:num="1"/>
          <w:docGrid w:linePitch="600" w:charSpace="-2501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                   </w:t>
      </w:r>
      <w:r>
        <w:rPr>
          <w:rFonts w:hint="eastAsia" w:ascii="黑体" w:hAnsi="黑体" w:eastAsia="黑体" w:cs="黑体"/>
          <w:sz w:val="36"/>
          <w:szCs w:val="36"/>
        </w:rPr>
        <w:t>种业监管执法年年度任务完成情况表</w:t>
      </w:r>
    </w:p>
    <w:p>
      <w:pPr>
        <w:spacing w:before="120" w:beforeLines="50" w:after="120" w:afterLines="50"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填表单位：                                              填表日期：    年    月    日  </w:t>
      </w:r>
    </w:p>
    <w:tbl>
      <w:tblPr>
        <w:tblStyle w:val="6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3"/>
        <w:gridCol w:w="1284"/>
        <w:gridCol w:w="1281"/>
        <w:gridCol w:w="1288"/>
        <w:gridCol w:w="1284"/>
        <w:gridCol w:w="1284"/>
        <w:gridCol w:w="1286"/>
        <w:gridCol w:w="1285"/>
        <w:gridCol w:w="1285"/>
        <w:gridCol w:w="127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30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3847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地市级</w:t>
            </w:r>
          </w:p>
        </w:tc>
        <w:tc>
          <w:tcPr>
            <w:tcW w:w="8986" w:type="dxa"/>
            <w:gridSpan w:val="7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84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对地市级发证企业现场检查覆盖率</w:t>
            </w: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被检查企业问题整改率</w:t>
            </w:r>
          </w:p>
        </w:tc>
        <w:tc>
          <w:tcPr>
            <w:tcW w:w="128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辖区内良种繁育基地检查覆盖率</w:t>
            </w: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县级发证种子企业检查覆盖率</w:t>
            </w: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种子门店抽查覆盖率</w:t>
            </w: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门店备案品种抽样覆盖率</w:t>
            </w:r>
          </w:p>
        </w:tc>
        <w:tc>
          <w:tcPr>
            <w:tcW w:w="128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企业及门店检查问题整改率</w:t>
            </w:r>
          </w:p>
        </w:tc>
        <w:tc>
          <w:tcPr>
            <w:tcW w:w="12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辖区内生产经营主体备案率</w:t>
            </w:r>
          </w:p>
        </w:tc>
        <w:tc>
          <w:tcPr>
            <w:tcW w:w="12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生产经营主体经营品种备案率</w:t>
            </w:r>
          </w:p>
        </w:tc>
        <w:tc>
          <w:tcPr>
            <w:tcW w:w="12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达到移送条件的案件向公安移送率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完成情况</w:t>
            </w: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注：“完成情况”一栏按照工作完成情况据实填写，应填写具体数值，不可填写“是”或“否”。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             </w:t>
      </w:r>
      <w:r>
        <w:rPr>
          <w:rFonts w:hint="eastAsia" w:ascii="黑体" w:hAnsi="黑体" w:eastAsia="黑体" w:cs="黑体"/>
          <w:sz w:val="36"/>
          <w:szCs w:val="36"/>
        </w:rPr>
        <w:t>种业监管执法年年度监管执法情况表</w:t>
      </w:r>
    </w:p>
    <w:p>
      <w:pPr>
        <w:spacing w:before="120" w:beforeLines="50" w:after="120" w:afterLines="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填表单位：                                              填表日期：    年    月    日  </w:t>
      </w:r>
    </w:p>
    <w:tbl>
      <w:tblPr>
        <w:tblStyle w:val="6"/>
        <w:tblW w:w="15762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170"/>
        <w:gridCol w:w="885"/>
        <w:gridCol w:w="1275"/>
        <w:gridCol w:w="1095"/>
        <w:gridCol w:w="735"/>
        <w:gridCol w:w="1200"/>
        <w:gridCol w:w="840"/>
        <w:gridCol w:w="1275"/>
        <w:gridCol w:w="1020"/>
        <w:gridCol w:w="960"/>
        <w:gridCol w:w="1170"/>
        <w:gridCol w:w="12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案件类型</w:t>
            </w:r>
          </w:p>
        </w:tc>
        <w:tc>
          <w:tcPr>
            <w:tcW w:w="9495" w:type="dxa"/>
            <w:gridSpan w:val="9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执法情况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出动执法人员数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（人次）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立案数（件）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涉案种子数量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（公斤）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处罚金额（万元）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办结案件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移送司法机关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处罚结果信息公开（件）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抽取样品数（个）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抽查企业数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（个次）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检查门店数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（个次）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检查基地数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（个次）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5" w:hRule="atLeast"/>
        </w:trPr>
        <w:tc>
          <w:tcPr>
            <w:tcW w:w="1722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件数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涉案金额（万元）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涉案金额（万元）</w:t>
            </w:r>
          </w:p>
        </w:tc>
        <w:tc>
          <w:tcPr>
            <w:tcW w:w="102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品种权侵权</w:t>
            </w:r>
          </w:p>
        </w:tc>
        <w:tc>
          <w:tcPr>
            <w:tcW w:w="1170" w:type="dxa"/>
            <w:vMerge w:val="restart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117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17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31" w:right="1871" w:bottom="1531" w:left="1474" w:header="851" w:footer="1134" w:gutter="0"/>
          <w:cols w:space="720" w:num="1"/>
          <w:docGrid w:linePitch="600" w:charSpace="-250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注：数据截至填表时，包括市、县二级数据。</w:t>
      </w:r>
    </w:p>
    <w:p>
      <w:pPr>
        <w:spacing w:line="600" w:lineRule="exact"/>
        <w:jc w:val="left"/>
        <w:rPr>
          <w:rFonts w:ascii="仿宋_GB2312" w:hAnsi="仿宋" w:eastAsia="仿宋_GB2312" w:cs="仿宋"/>
          <w:kern w:val="1"/>
          <w:sz w:val="32"/>
          <w:szCs w:val="32"/>
        </w:rPr>
      </w:pPr>
    </w:p>
    <w:sectPr>
      <w:footerReference r:id="rId7" w:type="first"/>
      <w:footerReference r:id="rId6" w:type="default"/>
      <w:pgSz w:w="11907" w:h="16840"/>
      <w:pgMar w:top="1871" w:right="1531" w:bottom="1474" w:left="1531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eastAsia="仿宋_GB2312"/>
        <w:sz w:val="28"/>
        <w:szCs w:val="28"/>
      </w:rPr>
      <w:t>—</w:t>
    </w:r>
    <w:r>
      <w:rPr>
        <w:rFonts w:ascii="仿宋_GB2312"/>
        <w:sz w:val="28"/>
        <w:szCs w:val="28"/>
      </w:rPr>
      <w:fldChar w:fldCharType="begin"/>
    </w:r>
    <w:r>
      <w:rPr>
        <w:rFonts w:ascii="仿宋_GB2312"/>
        <w:sz w:val="28"/>
        <w:szCs w:val="28"/>
      </w:rPr>
      <w:instrText xml:space="preserve"> </w:instrText>
    </w:r>
    <w:r>
      <w:rPr>
        <w:rFonts w:hint="eastAsia" w:ascii="仿宋_GB2312"/>
        <w:sz w:val="28"/>
        <w:szCs w:val="28"/>
      </w:rPr>
      <w:instrText xml:space="preserve">PAGE  \* Arabic  \* MERGEFORMAT</w:instrText>
    </w:r>
    <w:r>
      <w:rPr>
        <w:rFonts w:ascii="仿宋_GB2312"/>
        <w:sz w:val="28"/>
        <w:szCs w:val="28"/>
      </w:rPr>
      <w:instrText xml:space="preserve"> </w:instrText>
    </w:r>
    <w:r>
      <w:rPr>
        <w:rFonts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1</w:t>
    </w:r>
    <w:r>
      <w:rPr>
        <w:rFonts w:ascii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both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WMyOTUxZDc3MTBlZDc5YzIxOWNmYTlhNzMzMmIifQ=="/>
  </w:docVars>
  <w:rsids>
    <w:rsidRoot w:val="00654414"/>
    <w:rsid w:val="0001695A"/>
    <w:rsid w:val="00022DC4"/>
    <w:rsid w:val="00033C93"/>
    <w:rsid w:val="0005794E"/>
    <w:rsid w:val="000901A9"/>
    <w:rsid w:val="0009417C"/>
    <w:rsid w:val="000A6205"/>
    <w:rsid w:val="000E1FC1"/>
    <w:rsid w:val="000F4B6C"/>
    <w:rsid w:val="00104B1E"/>
    <w:rsid w:val="00116128"/>
    <w:rsid w:val="00164BC7"/>
    <w:rsid w:val="00164F56"/>
    <w:rsid w:val="00165221"/>
    <w:rsid w:val="00174010"/>
    <w:rsid w:val="00185D6F"/>
    <w:rsid w:val="00197E8E"/>
    <w:rsid w:val="001C6771"/>
    <w:rsid w:val="001D2C10"/>
    <w:rsid w:val="001D3B98"/>
    <w:rsid w:val="00222EE3"/>
    <w:rsid w:val="002544BF"/>
    <w:rsid w:val="002845C2"/>
    <w:rsid w:val="00291A02"/>
    <w:rsid w:val="002A4A8F"/>
    <w:rsid w:val="002D4C64"/>
    <w:rsid w:val="002E2BD7"/>
    <w:rsid w:val="0032222C"/>
    <w:rsid w:val="0033066A"/>
    <w:rsid w:val="00334CA4"/>
    <w:rsid w:val="0033646A"/>
    <w:rsid w:val="0037218C"/>
    <w:rsid w:val="00373CA4"/>
    <w:rsid w:val="00394CA3"/>
    <w:rsid w:val="003C5632"/>
    <w:rsid w:val="003F0B3A"/>
    <w:rsid w:val="003F56D5"/>
    <w:rsid w:val="00406CB0"/>
    <w:rsid w:val="00415007"/>
    <w:rsid w:val="00443715"/>
    <w:rsid w:val="004538B8"/>
    <w:rsid w:val="0047037E"/>
    <w:rsid w:val="00477775"/>
    <w:rsid w:val="004900E7"/>
    <w:rsid w:val="004E162D"/>
    <w:rsid w:val="004E644A"/>
    <w:rsid w:val="004F7460"/>
    <w:rsid w:val="00523348"/>
    <w:rsid w:val="00532066"/>
    <w:rsid w:val="005477B4"/>
    <w:rsid w:val="0055209F"/>
    <w:rsid w:val="00555CC3"/>
    <w:rsid w:val="0056639F"/>
    <w:rsid w:val="005955F1"/>
    <w:rsid w:val="005C5669"/>
    <w:rsid w:val="005D7467"/>
    <w:rsid w:val="005F40DC"/>
    <w:rsid w:val="00650561"/>
    <w:rsid w:val="006541AE"/>
    <w:rsid w:val="00654414"/>
    <w:rsid w:val="0066181D"/>
    <w:rsid w:val="006A590E"/>
    <w:rsid w:val="006E74A7"/>
    <w:rsid w:val="006F70E3"/>
    <w:rsid w:val="0070478C"/>
    <w:rsid w:val="007161C8"/>
    <w:rsid w:val="00781984"/>
    <w:rsid w:val="00793197"/>
    <w:rsid w:val="007B1139"/>
    <w:rsid w:val="007E0042"/>
    <w:rsid w:val="007E7D29"/>
    <w:rsid w:val="008317EE"/>
    <w:rsid w:val="00845E59"/>
    <w:rsid w:val="00883A66"/>
    <w:rsid w:val="00885E07"/>
    <w:rsid w:val="008C6F09"/>
    <w:rsid w:val="008D2966"/>
    <w:rsid w:val="008D6602"/>
    <w:rsid w:val="008E31FF"/>
    <w:rsid w:val="008F1884"/>
    <w:rsid w:val="008F3BAB"/>
    <w:rsid w:val="009156EF"/>
    <w:rsid w:val="00957B3C"/>
    <w:rsid w:val="00962C40"/>
    <w:rsid w:val="00970C3B"/>
    <w:rsid w:val="00976DFE"/>
    <w:rsid w:val="009804CE"/>
    <w:rsid w:val="0098331F"/>
    <w:rsid w:val="009839E4"/>
    <w:rsid w:val="009A774E"/>
    <w:rsid w:val="009F066A"/>
    <w:rsid w:val="00A06C4D"/>
    <w:rsid w:val="00A2538C"/>
    <w:rsid w:val="00A34A0A"/>
    <w:rsid w:val="00A41876"/>
    <w:rsid w:val="00A6686F"/>
    <w:rsid w:val="00A91D5A"/>
    <w:rsid w:val="00AC3F58"/>
    <w:rsid w:val="00AC4F0D"/>
    <w:rsid w:val="00AC5FD3"/>
    <w:rsid w:val="00AF03B5"/>
    <w:rsid w:val="00B01F8B"/>
    <w:rsid w:val="00B0369E"/>
    <w:rsid w:val="00B1117A"/>
    <w:rsid w:val="00B8244C"/>
    <w:rsid w:val="00B90D8C"/>
    <w:rsid w:val="00BB0EA3"/>
    <w:rsid w:val="00BB2207"/>
    <w:rsid w:val="00BB2EFA"/>
    <w:rsid w:val="00BB7B9E"/>
    <w:rsid w:val="00BD254B"/>
    <w:rsid w:val="00C126B2"/>
    <w:rsid w:val="00C13059"/>
    <w:rsid w:val="00C14C5F"/>
    <w:rsid w:val="00C2135B"/>
    <w:rsid w:val="00C42425"/>
    <w:rsid w:val="00C66B10"/>
    <w:rsid w:val="00C84BA2"/>
    <w:rsid w:val="00CA2498"/>
    <w:rsid w:val="00CD077A"/>
    <w:rsid w:val="00CF54CC"/>
    <w:rsid w:val="00D46095"/>
    <w:rsid w:val="00D51369"/>
    <w:rsid w:val="00D816EB"/>
    <w:rsid w:val="00DA1BA0"/>
    <w:rsid w:val="00DA401E"/>
    <w:rsid w:val="00DC1BE5"/>
    <w:rsid w:val="00DD1B0E"/>
    <w:rsid w:val="00DD5B22"/>
    <w:rsid w:val="00E07FC1"/>
    <w:rsid w:val="00E311CB"/>
    <w:rsid w:val="00E40034"/>
    <w:rsid w:val="00E52CE1"/>
    <w:rsid w:val="00E60CB2"/>
    <w:rsid w:val="00E76690"/>
    <w:rsid w:val="00EF2CD7"/>
    <w:rsid w:val="00F44107"/>
    <w:rsid w:val="00F5722D"/>
    <w:rsid w:val="00F67D40"/>
    <w:rsid w:val="00F729F3"/>
    <w:rsid w:val="00F75B88"/>
    <w:rsid w:val="00FA3859"/>
    <w:rsid w:val="00FA38BD"/>
    <w:rsid w:val="00FB0BDA"/>
    <w:rsid w:val="00FB6904"/>
    <w:rsid w:val="04520C11"/>
    <w:rsid w:val="052A5279"/>
    <w:rsid w:val="07F00115"/>
    <w:rsid w:val="081B15A1"/>
    <w:rsid w:val="0AD3358C"/>
    <w:rsid w:val="0B582EA2"/>
    <w:rsid w:val="0D027380"/>
    <w:rsid w:val="0F2920B3"/>
    <w:rsid w:val="10DC494D"/>
    <w:rsid w:val="11212EAA"/>
    <w:rsid w:val="12CD6418"/>
    <w:rsid w:val="12F37952"/>
    <w:rsid w:val="131B2D19"/>
    <w:rsid w:val="1593310B"/>
    <w:rsid w:val="15C74FB2"/>
    <w:rsid w:val="191D4F3C"/>
    <w:rsid w:val="1ADD50F9"/>
    <w:rsid w:val="1C223E1B"/>
    <w:rsid w:val="1F5A7D43"/>
    <w:rsid w:val="2214056A"/>
    <w:rsid w:val="24843A7B"/>
    <w:rsid w:val="2A12467F"/>
    <w:rsid w:val="2D731774"/>
    <w:rsid w:val="32737C42"/>
    <w:rsid w:val="36DF14E0"/>
    <w:rsid w:val="3A1B5ADA"/>
    <w:rsid w:val="3DC8276E"/>
    <w:rsid w:val="41AC376E"/>
    <w:rsid w:val="4299327C"/>
    <w:rsid w:val="42F72B09"/>
    <w:rsid w:val="45BA6C9E"/>
    <w:rsid w:val="4717234F"/>
    <w:rsid w:val="54E6003F"/>
    <w:rsid w:val="58493B11"/>
    <w:rsid w:val="5BB07725"/>
    <w:rsid w:val="5CD874FF"/>
    <w:rsid w:val="5DF110C9"/>
    <w:rsid w:val="60EC0937"/>
    <w:rsid w:val="622C6E5F"/>
    <w:rsid w:val="644339FC"/>
    <w:rsid w:val="67B5009E"/>
    <w:rsid w:val="68FD3889"/>
    <w:rsid w:val="69AC46F5"/>
    <w:rsid w:val="6ABE3F68"/>
    <w:rsid w:val="6C741539"/>
    <w:rsid w:val="6CA75E65"/>
    <w:rsid w:val="6CEB02E7"/>
    <w:rsid w:val="6FB155BB"/>
    <w:rsid w:val="70AA7CBE"/>
    <w:rsid w:val="711C2CED"/>
    <w:rsid w:val="722F6B27"/>
    <w:rsid w:val="72F243A3"/>
    <w:rsid w:val="730B19EE"/>
    <w:rsid w:val="78FE1386"/>
    <w:rsid w:val="7930566D"/>
    <w:rsid w:val="7F5850A6"/>
    <w:rsid w:val="7FB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99"/>
  </w:style>
  <w:style w:type="paragraph" w:customStyle="1" w:styleId="14">
    <w:name w:val="BodyTextIndent"/>
    <w:basedOn w:val="1"/>
    <w:qFormat/>
    <w:uiPriority w:val="99"/>
    <w:pPr>
      <w:ind w:firstLine="720" w:firstLineChars="225"/>
    </w:pPr>
    <w:rPr>
      <w:rFonts w:ascii="仿宋_GB2312" w:cs="仿宋_GB2312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2901</Words>
  <Characters>3006</Characters>
  <Lines>23</Lines>
  <Paragraphs>6</Paragraphs>
  <TotalTime>298</TotalTime>
  <ScaleCrop>false</ScaleCrop>
  <LinksUpToDate>false</LinksUpToDate>
  <CharactersWithSpaces>3205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2020-06-01T03:09:00Z</dcterms:created>
  <dc:creator>安波</dc:creator>
  <cp:lastModifiedBy>简单</cp:lastModifiedBy>
  <cp:lastPrinted>2022-05-20T07:20:00Z</cp:lastPrinted>
  <dcterms:modified xsi:type="dcterms:W3CDTF">2022-06-15T00:38:31Z</dcterms:modified>
  <dc:title>宝鸡市农林牧渔业领域安全生产专项整治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4103EC88B9E44E96B962B0EC89D7689D</vt:lpwstr>
  </property>
</Properties>
</file>