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center"/>
        <w:rPr>
          <w:rFonts w:ascii="方正小标宋简体" w:hAnsi="宋体" w:eastAsia="方正小标宋简体" w:cs="宋体"/>
          <w:color w:val="000000"/>
          <w:kern w:val="0"/>
          <w:sz w:val="44"/>
          <w:szCs w:val="44"/>
        </w:rPr>
      </w:pPr>
      <w:r>
        <w:rPr>
          <w:rFonts w:hint="eastAsia" w:ascii="方正小标宋简体" w:hAnsi="宋体" w:eastAsia="方正小标宋简体" w:cs="宋体"/>
          <w:color w:val="000000"/>
          <w:kern w:val="0"/>
          <w:sz w:val="44"/>
          <w:szCs w:val="44"/>
        </w:rPr>
        <w:t>陇县烟草专卖局</w:t>
      </w:r>
    </w:p>
    <w:p>
      <w:pPr>
        <w:widowControl/>
        <w:spacing w:line="600" w:lineRule="exact"/>
        <w:jc w:val="center"/>
        <w:rPr>
          <w:rFonts w:ascii="方正小标宋简体" w:hAnsi="宋体" w:eastAsia="方正小标宋简体" w:cs="宋体"/>
          <w:color w:val="000000"/>
          <w:kern w:val="0"/>
          <w:sz w:val="44"/>
          <w:szCs w:val="44"/>
        </w:rPr>
      </w:pPr>
      <w:r>
        <w:rPr>
          <w:rFonts w:hint="eastAsia" w:ascii="方正小标宋简体" w:hAnsi="宋体" w:eastAsia="方正小标宋简体" w:cs="宋体"/>
          <w:color w:val="000000"/>
          <w:kern w:val="0"/>
          <w:sz w:val="44"/>
          <w:szCs w:val="44"/>
        </w:rPr>
        <w:t>烟草制品零售点合理布局规划（征求</w:t>
      </w:r>
    </w:p>
    <w:p>
      <w:pPr>
        <w:widowControl/>
        <w:spacing w:line="600" w:lineRule="exact"/>
        <w:jc w:val="center"/>
        <w:rPr>
          <w:rFonts w:ascii="方正小标宋简体" w:hAnsi="宋体" w:eastAsia="方正小标宋简体" w:cs="宋体"/>
          <w:color w:val="000000"/>
          <w:kern w:val="0"/>
          <w:sz w:val="44"/>
          <w:szCs w:val="44"/>
        </w:rPr>
      </w:pPr>
      <w:r>
        <w:rPr>
          <w:rFonts w:hint="eastAsia" w:ascii="方正小标宋简体" w:hAnsi="宋体" w:eastAsia="方正小标宋简体" w:cs="宋体"/>
          <w:color w:val="000000"/>
          <w:kern w:val="0"/>
          <w:sz w:val="44"/>
          <w:szCs w:val="44"/>
        </w:rPr>
        <w:t>意见稿）</w:t>
      </w:r>
    </w:p>
    <w:p>
      <w:pPr>
        <w:widowControl/>
        <w:spacing w:line="500" w:lineRule="exact"/>
        <w:jc w:val="center"/>
        <w:rPr>
          <w:rFonts w:ascii="方正小标宋简体" w:hAnsi="宋体" w:eastAsia="方正小标宋简体" w:cs="宋体"/>
          <w:color w:val="000000"/>
          <w:kern w:val="0"/>
          <w:sz w:val="30"/>
          <w:szCs w:val="30"/>
        </w:rPr>
      </w:pPr>
    </w:p>
    <w:p>
      <w:pPr>
        <w:spacing w:line="500" w:lineRule="exact"/>
        <w:jc w:val="center"/>
        <w:rPr>
          <w:rFonts w:ascii="黑体" w:hAnsi="黑体" w:eastAsia="黑体" w:cs="黑体"/>
          <w:sz w:val="32"/>
          <w:szCs w:val="32"/>
        </w:rPr>
      </w:pPr>
      <w:r>
        <w:rPr>
          <w:rFonts w:hint="eastAsia" w:ascii="黑体" w:hAnsi="黑体" w:eastAsia="黑体" w:cs="黑体"/>
          <w:sz w:val="32"/>
          <w:szCs w:val="32"/>
        </w:rPr>
        <w:t>第一章  总  则</w:t>
      </w:r>
    </w:p>
    <w:p>
      <w:pPr>
        <w:spacing w:line="500" w:lineRule="exact"/>
        <w:jc w:val="center"/>
        <w:rPr>
          <w:rFonts w:ascii="黑体" w:hAnsi="黑体" w:eastAsia="黑体" w:cs="黑体"/>
          <w:szCs w:val="32"/>
        </w:rPr>
      </w:pPr>
    </w:p>
    <w:p>
      <w:pPr>
        <w:spacing w:line="500" w:lineRule="exact"/>
        <w:ind w:firstLine="640"/>
        <w:rPr>
          <w:rFonts w:ascii="仿宋_GB2312" w:eastAsia="仿宋_GB2312"/>
          <w:szCs w:val="32"/>
        </w:rPr>
      </w:pPr>
      <w:r>
        <w:rPr>
          <w:rFonts w:hint="eastAsia" w:ascii="黑体" w:hAnsi="黑体" w:eastAsia="黑体" w:cs="黑体"/>
          <w:sz w:val="32"/>
          <w:szCs w:val="32"/>
        </w:rPr>
        <w:t>第一条</w:t>
      </w:r>
      <w:r>
        <w:rPr>
          <w:rFonts w:hint="eastAsia" w:ascii="仿宋_GB2312" w:eastAsia="仿宋_GB2312"/>
          <w:sz w:val="32"/>
          <w:szCs w:val="32"/>
        </w:rPr>
        <w:t xml:space="preserve">  为加强烟草专卖零售许可管理，合理布局烟草制品零售点，规范卷烟市场流通秩序，保护未成年人身心健康，进一步维护国家利益和消费者合法权益，根据《中华人民共和国行政许可法》《中华人民共和国未成年人保护法》《中华人民共和国烟草专卖法》《中华人民共和国烟草专卖法实施条例》《烟草专卖许可证管理办法》等法律、法规、规章，结合陇县（以下简称我县）烟草制品零售市场实际情况，制定本规划。</w:t>
      </w:r>
    </w:p>
    <w:p>
      <w:pPr>
        <w:spacing w:line="600" w:lineRule="exact"/>
        <w:rPr>
          <w:rFonts w:ascii="仿宋_GB2312" w:eastAsia="仿宋_GB2312"/>
          <w:szCs w:val="32"/>
        </w:rPr>
      </w:pPr>
      <w:r>
        <w:rPr>
          <w:rFonts w:hint="eastAsia" w:ascii="仿宋_GB2312" w:eastAsia="仿宋_GB2312"/>
          <w:sz w:val="32"/>
          <w:szCs w:val="32"/>
        </w:rPr>
        <w:t xml:space="preserve">   </w:t>
      </w:r>
      <w:r>
        <w:rPr>
          <w:rFonts w:hint="eastAsia" w:ascii="黑体" w:hAnsi="黑体" w:eastAsia="黑体" w:cs="黑体"/>
          <w:sz w:val="32"/>
          <w:szCs w:val="32"/>
        </w:rPr>
        <w:t xml:space="preserve"> 第二条</w:t>
      </w:r>
      <w:r>
        <w:rPr>
          <w:rFonts w:hint="eastAsia" w:ascii="仿宋_GB2312" w:eastAsia="仿宋_GB2312"/>
          <w:sz w:val="32"/>
          <w:szCs w:val="32"/>
        </w:rPr>
        <w:t xml:space="preserve">  本规划适用于在我县行政区划内，公民、法人和其他组织申请烟草专卖零售许可证经营卷烟、雪茄烟零售业务的布局管理。已取得烟草专卖零售许可证的公民、法人和其他组织，在许可证有效期内经营主体或经营地址发生变化，重新申办烟草专卖零售许可证的，遵照本规划。</w:t>
      </w:r>
    </w:p>
    <w:p>
      <w:pPr>
        <w:spacing w:line="600" w:lineRule="exact"/>
        <w:ind w:firstLine="640"/>
        <w:rPr>
          <w:rFonts w:ascii="仿宋_GB2312" w:eastAsia="仿宋_GB2312"/>
          <w:szCs w:val="32"/>
        </w:rPr>
      </w:pPr>
      <w:r>
        <w:rPr>
          <w:rFonts w:hint="eastAsia" w:ascii="黑体" w:hAnsi="黑体" w:eastAsia="黑体" w:cs="黑体"/>
          <w:sz w:val="32"/>
          <w:szCs w:val="32"/>
        </w:rPr>
        <w:t>第三条</w:t>
      </w:r>
      <w:r>
        <w:rPr>
          <w:rFonts w:hint="eastAsia" w:ascii="仿宋_GB2312" w:eastAsia="仿宋_GB2312"/>
          <w:sz w:val="32"/>
          <w:szCs w:val="32"/>
        </w:rPr>
        <w:t xml:space="preserve">  本规划所称烟草制品零售点（以下简称零售点），是指依法取得烟草专卖零售许可证（经营范围为卷烟、雪茄烟本店零售，不含电子烟，下同）的公民、法人或其他组织开展烟草制品零售业务的经营场所。</w:t>
      </w:r>
    </w:p>
    <w:p>
      <w:pPr>
        <w:spacing w:line="600" w:lineRule="exact"/>
        <w:ind w:firstLine="640"/>
        <w:rPr>
          <w:rFonts w:ascii="仿宋_GB2312" w:eastAsia="仿宋_GB2312"/>
          <w:szCs w:val="32"/>
        </w:rPr>
      </w:pPr>
      <w:r>
        <w:rPr>
          <w:rFonts w:hint="eastAsia" w:ascii="黑体" w:hAnsi="黑体" w:eastAsia="黑体" w:cs="黑体"/>
          <w:sz w:val="32"/>
          <w:szCs w:val="32"/>
        </w:rPr>
        <w:t xml:space="preserve">第四条  </w:t>
      </w:r>
      <w:r>
        <w:rPr>
          <w:rFonts w:hint="eastAsia" w:ascii="仿宋_GB2312" w:eastAsia="仿宋_GB2312"/>
          <w:sz w:val="32"/>
          <w:szCs w:val="32"/>
        </w:rPr>
        <w:t>零售点合理布局遵循以下基本原则：</w:t>
      </w:r>
    </w:p>
    <w:p>
      <w:pPr>
        <w:autoSpaceDE w:val="0"/>
        <w:autoSpaceDN w:val="0"/>
        <w:adjustRightInd w:val="0"/>
        <w:spacing w:line="600" w:lineRule="exact"/>
        <w:ind w:firstLine="643" w:firstLineChars="200"/>
        <w:rPr>
          <w:rFonts w:ascii="仿宋_GB2312" w:eastAsia="仿宋_GB2312"/>
          <w:szCs w:val="32"/>
          <w:lang w:val="zh-CN"/>
        </w:rPr>
      </w:pPr>
      <w:r>
        <w:rPr>
          <w:rFonts w:hint="eastAsia" w:ascii="仿宋_GB2312" w:hAnsi="仿宋_GB2312" w:eastAsia="仿宋_GB2312" w:cs="仿宋_GB2312"/>
          <w:b/>
          <w:bCs/>
          <w:sz w:val="32"/>
          <w:szCs w:val="32"/>
          <w:lang w:val="zh-CN"/>
        </w:rPr>
        <w:t>（一）依法行政原则。</w:t>
      </w:r>
      <w:r>
        <w:rPr>
          <w:rFonts w:hint="eastAsia" w:ascii="仿宋_GB2312" w:eastAsia="仿宋_GB2312"/>
          <w:sz w:val="32"/>
          <w:szCs w:val="32"/>
          <w:lang w:val="zh-CN"/>
        </w:rPr>
        <w:t>零售点合理布局规划以法律、法规、规章为依据，保证符合法定条件的行政相对人有依法取得烟草专卖零售许可证的平等权利。零售点布局规划经过深入调研，广泛听取意见，依法履行听证、备案等程序，按照相关规定及时公示，并向社会公布，其执行情况接受社会监督，做到公开、公平、公正。</w:t>
      </w:r>
    </w:p>
    <w:p>
      <w:pPr>
        <w:autoSpaceDE w:val="0"/>
        <w:autoSpaceDN w:val="0"/>
        <w:adjustRightInd w:val="0"/>
        <w:spacing w:line="600" w:lineRule="exact"/>
        <w:ind w:firstLine="643" w:firstLineChars="200"/>
        <w:rPr>
          <w:rFonts w:ascii="仿宋_GB2312" w:eastAsia="仿宋_GB2312"/>
          <w:szCs w:val="32"/>
          <w:lang w:val="zh-CN"/>
        </w:rPr>
      </w:pPr>
      <w:r>
        <w:rPr>
          <w:rFonts w:hint="eastAsia" w:ascii="仿宋_GB2312" w:eastAsia="仿宋_GB2312"/>
          <w:b/>
          <w:bCs/>
          <w:sz w:val="32"/>
          <w:szCs w:val="32"/>
          <w:lang w:val="zh-CN"/>
        </w:rPr>
        <w:t>（二）科学规划原则。</w:t>
      </w:r>
      <w:r>
        <w:rPr>
          <w:rFonts w:hint="eastAsia" w:ascii="仿宋_GB2312" w:eastAsia="仿宋_GB2312"/>
          <w:sz w:val="32"/>
          <w:szCs w:val="32"/>
          <w:lang w:val="zh-CN"/>
        </w:rPr>
        <w:t>零售点合理布局规划量化分析烟草制品零售相关的人口数量、地理位置、交通状况、经济发展水平、消费需求等因素，尊重客观事实，遵循市场规律，预测发展趋势，合理测算数量范围与间距标准，既便于消费者购买，又保护零售户经营利益，限制零售点之间无序竞争。</w:t>
      </w:r>
    </w:p>
    <w:p>
      <w:pPr>
        <w:autoSpaceDE w:val="0"/>
        <w:autoSpaceDN w:val="0"/>
        <w:adjustRightInd w:val="0"/>
        <w:spacing w:line="600" w:lineRule="exact"/>
        <w:ind w:firstLine="643" w:firstLineChars="200"/>
        <w:rPr>
          <w:rFonts w:ascii="仿宋_GB2312" w:eastAsia="仿宋_GB2312"/>
          <w:szCs w:val="32"/>
          <w:lang w:val="zh-CN"/>
        </w:rPr>
      </w:pPr>
      <w:r>
        <w:rPr>
          <w:rFonts w:hint="eastAsia" w:ascii="仿宋_GB2312" w:eastAsia="仿宋_GB2312"/>
          <w:b/>
          <w:bCs/>
          <w:sz w:val="32"/>
          <w:szCs w:val="32"/>
          <w:lang w:val="zh-CN"/>
        </w:rPr>
        <w:t>（三）服务社会原则。</w:t>
      </w:r>
      <w:r>
        <w:rPr>
          <w:rFonts w:hint="eastAsia" w:ascii="仿宋_GB2312" w:eastAsia="仿宋_GB2312"/>
          <w:sz w:val="32"/>
          <w:szCs w:val="32"/>
          <w:lang w:val="zh-CN"/>
        </w:rPr>
        <w:t>零售点合理布局规划以服务社会为主，统筹考虑控烟履约、未成年人保护、便利消费者和卷烟零售户经营利益等因素，关注民生，服务就业与稳定，对社会弱势群体予以重点帮扶和政策倾斜，提高政务服务水平，不断提升行政服务效能，方便群众办事。</w:t>
      </w:r>
    </w:p>
    <w:p>
      <w:pPr>
        <w:autoSpaceDE w:val="0"/>
        <w:autoSpaceDN w:val="0"/>
        <w:adjustRightInd w:val="0"/>
        <w:spacing w:line="600" w:lineRule="exact"/>
        <w:ind w:firstLine="643" w:firstLineChars="200"/>
        <w:rPr>
          <w:rFonts w:ascii="仿宋_GB2312" w:eastAsia="仿宋_GB2312"/>
          <w:szCs w:val="32"/>
          <w:lang w:val="zh-CN"/>
        </w:rPr>
      </w:pPr>
      <w:r>
        <w:rPr>
          <w:rFonts w:hint="eastAsia" w:ascii="仿宋_GB2312" w:eastAsia="仿宋_GB2312"/>
          <w:b/>
          <w:bCs/>
          <w:sz w:val="32"/>
          <w:szCs w:val="32"/>
          <w:lang w:val="zh-CN"/>
        </w:rPr>
        <w:t>（四）均衡发展原则。</w:t>
      </w:r>
      <w:r>
        <w:rPr>
          <w:rFonts w:hint="eastAsia" w:ascii="仿宋_GB2312" w:eastAsia="仿宋_GB2312"/>
          <w:sz w:val="32"/>
          <w:szCs w:val="32"/>
          <w:lang w:val="zh-CN"/>
        </w:rPr>
        <w:t>零售点合理布局规划体现前瞻性，坚持均衡发展，保持零售点数量与烟草制品消费需求相适应、零售点分布与卷烟市场区位相协调，维持零售户数量的合理稳定，在便利消费的同时坚持零售点数量平衡。</w:t>
      </w:r>
    </w:p>
    <w:p>
      <w:pPr>
        <w:autoSpaceDE w:val="0"/>
        <w:autoSpaceDN w:val="0"/>
        <w:adjustRightInd w:val="0"/>
        <w:spacing w:line="600" w:lineRule="exact"/>
        <w:ind w:firstLine="640" w:firstLineChars="200"/>
        <w:rPr>
          <w:rFonts w:ascii="仿宋_GB2312" w:eastAsia="仿宋_GB2312"/>
          <w:szCs w:val="32"/>
        </w:rPr>
      </w:pPr>
      <w:r>
        <w:rPr>
          <w:rFonts w:ascii="黑体" w:hAnsi="黑体" w:eastAsia="黑体" w:cs="黑体"/>
          <w:sz w:val="32"/>
          <w:szCs w:val="32"/>
        </w:rPr>
        <w:t>第</w:t>
      </w:r>
      <w:r>
        <w:rPr>
          <w:rFonts w:hint="eastAsia" w:ascii="黑体" w:hAnsi="黑体" w:eastAsia="黑体" w:cs="黑体"/>
          <w:sz w:val="32"/>
          <w:szCs w:val="32"/>
        </w:rPr>
        <w:t>五</w:t>
      </w:r>
      <w:r>
        <w:rPr>
          <w:rFonts w:ascii="黑体" w:hAnsi="黑体" w:eastAsia="黑体" w:cs="黑体"/>
          <w:sz w:val="32"/>
          <w:szCs w:val="32"/>
        </w:rPr>
        <w:t>条</w:t>
      </w:r>
      <w:r>
        <w:rPr>
          <w:rFonts w:hint="eastAsia" w:ascii="黑体" w:hAnsi="黑体" w:eastAsia="黑体" w:cs="黑体"/>
          <w:sz w:val="32"/>
          <w:szCs w:val="32"/>
        </w:rPr>
        <w:t xml:space="preserve">  </w:t>
      </w:r>
      <w:r>
        <w:rPr>
          <w:rFonts w:ascii="仿宋_GB2312" w:eastAsia="仿宋_GB2312"/>
          <w:sz w:val="32"/>
          <w:szCs w:val="32"/>
        </w:rPr>
        <w:t>结合我</w:t>
      </w:r>
      <w:r>
        <w:rPr>
          <w:rFonts w:hint="eastAsia" w:ascii="仿宋_GB2312" w:eastAsia="仿宋_GB2312"/>
          <w:sz w:val="32"/>
          <w:szCs w:val="32"/>
        </w:rPr>
        <w:t>县</w:t>
      </w:r>
      <w:r>
        <w:rPr>
          <w:rFonts w:ascii="仿宋_GB2312" w:eastAsia="仿宋_GB2312"/>
          <w:sz w:val="32"/>
          <w:szCs w:val="32"/>
        </w:rPr>
        <w:t>经济发展需要，避免过度竞争，使</w:t>
      </w:r>
      <w:r>
        <w:rPr>
          <w:rFonts w:hint="eastAsia" w:ascii="仿宋_GB2312" w:eastAsia="仿宋_GB2312"/>
          <w:sz w:val="32"/>
          <w:szCs w:val="32"/>
          <w:lang w:val="zh-CN"/>
        </w:rPr>
        <w:t>零售点</w:t>
      </w:r>
      <w:r>
        <w:rPr>
          <w:rFonts w:ascii="仿宋_GB2312" w:eastAsia="仿宋_GB2312"/>
          <w:sz w:val="32"/>
          <w:szCs w:val="32"/>
        </w:rPr>
        <w:t>数量和盈利水平适中，保持市场主体规模相对稳定</w:t>
      </w:r>
      <w:r>
        <w:rPr>
          <w:rFonts w:hint="eastAsia" w:ascii="仿宋_GB2312" w:eastAsia="仿宋_GB2312"/>
          <w:sz w:val="32"/>
          <w:szCs w:val="32"/>
        </w:rPr>
        <w:t>，</w:t>
      </w:r>
      <w:r>
        <w:rPr>
          <w:rFonts w:ascii="仿宋_GB2312" w:eastAsia="仿宋_GB2312"/>
          <w:sz w:val="32"/>
          <w:szCs w:val="32"/>
        </w:rPr>
        <w:t>增速合理。</w:t>
      </w:r>
    </w:p>
    <w:p>
      <w:pPr>
        <w:autoSpaceDE w:val="0"/>
        <w:autoSpaceDN w:val="0"/>
        <w:adjustRightInd w:val="0"/>
        <w:spacing w:line="600" w:lineRule="exact"/>
        <w:ind w:firstLine="640" w:firstLineChars="200"/>
        <w:rPr>
          <w:rFonts w:ascii="仿宋_GB2312" w:eastAsia="仿宋_GB2312"/>
          <w:szCs w:val="32"/>
        </w:rPr>
      </w:pPr>
      <w:r>
        <w:rPr>
          <w:rFonts w:ascii="黑体" w:hAnsi="黑体" w:eastAsia="黑体" w:cs="黑体"/>
          <w:sz w:val="32"/>
          <w:szCs w:val="32"/>
        </w:rPr>
        <w:t>第</w:t>
      </w:r>
      <w:r>
        <w:rPr>
          <w:rFonts w:hint="eastAsia" w:ascii="黑体" w:hAnsi="黑体" w:eastAsia="黑体" w:cs="黑体"/>
          <w:sz w:val="32"/>
          <w:szCs w:val="32"/>
        </w:rPr>
        <w:t>六</w:t>
      </w:r>
      <w:r>
        <w:rPr>
          <w:rFonts w:ascii="黑体" w:hAnsi="黑体" w:eastAsia="黑体" w:cs="黑体"/>
          <w:sz w:val="32"/>
          <w:szCs w:val="32"/>
        </w:rPr>
        <w:t>条</w:t>
      </w:r>
      <w:r>
        <w:rPr>
          <w:rFonts w:hint="eastAsia" w:ascii="黑体" w:hAnsi="黑体" w:eastAsia="黑体" w:cs="黑体"/>
          <w:sz w:val="32"/>
          <w:szCs w:val="32"/>
        </w:rPr>
        <w:t xml:space="preserve">  </w:t>
      </w:r>
      <w:r>
        <w:rPr>
          <w:rFonts w:hint="eastAsia" w:ascii="仿宋_GB2312" w:eastAsia="仿宋_GB2312"/>
          <w:sz w:val="32"/>
          <w:szCs w:val="32"/>
        </w:rPr>
        <w:t>零售点合理布局根据经济社会发展、消费水平变化等，实行定期评价、动态管理，动态调整最小单元格及零售点数量，经法定程序发布后实施，新标准发布后旧标准自动废止。</w:t>
      </w:r>
    </w:p>
    <w:p>
      <w:pPr>
        <w:spacing w:line="600" w:lineRule="exact"/>
        <w:ind w:firstLine="640" w:firstLineChars="200"/>
        <w:rPr>
          <w:rFonts w:ascii="仿宋_GB2312" w:eastAsia="仿宋_GB2312"/>
          <w:szCs w:val="32"/>
        </w:rPr>
      </w:pPr>
      <w:r>
        <w:rPr>
          <w:rFonts w:hint="eastAsia" w:ascii="仿宋_GB2312" w:eastAsia="仿宋_GB2312"/>
          <w:sz w:val="32"/>
          <w:szCs w:val="32"/>
        </w:rPr>
        <w:t xml:space="preserve"> </w:t>
      </w:r>
      <w:r>
        <w:rPr>
          <w:rFonts w:hint="eastAsia" w:ascii="黑体" w:hAnsi="黑体" w:eastAsia="黑体" w:cs="黑体"/>
          <w:sz w:val="32"/>
          <w:szCs w:val="32"/>
        </w:rPr>
        <w:t xml:space="preserve">  </w:t>
      </w:r>
    </w:p>
    <w:p>
      <w:pPr>
        <w:numPr>
          <w:ilvl w:val="0"/>
          <w:numId w:val="1"/>
        </w:numPr>
        <w:spacing w:line="600" w:lineRule="exact"/>
        <w:jc w:val="center"/>
        <w:rPr>
          <w:rFonts w:ascii="黑体" w:hAnsi="黑体" w:eastAsia="黑体" w:cs="黑体"/>
          <w:sz w:val="32"/>
          <w:szCs w:val="32"/>
        </w:rPr>
      </w:pPr>
      <w:r>
        <w:rPr>
          <w:rFonts w:hint="eastAsia" w:ascii="黑体" w:hAnsi="黑体" w:eastAsia="黑体" w:cs="黑体"/>
          <w:sz w:val="32"/>
          <w:szCs w:val="32"/>
        </w:rPr>
        <w:t xml:space="preserve"> 布局标准</w:t>
      </w:r>
    </w:p>
    <w:p>
      <w:pPr>
        <w:topLinePunct/>
        <w:spacing w:line="600" w:lineRule="exact"/>
        <w:ind w:firstLine="643" w:firstLineChars="200"/>
        <w:jc w:val="left"/>
        <w:rPr>
          <w:rFonts w:ascii="仿宋_GB2312" w:eastAsia="仿宋_GB2312"/>
          <w:sz w:val="32"/>
          <w:szCs w:val="32"/>
        </w:rPr>
      </w:pPr>
      <w:r>
        <w:rPr>
          <w:rFonts w:hint="eastAsia" w:ascii="黑体" w:hAnsi="黑体" w:eastAsia="黑体" w:cs="黑体"/>
          <w:b/>
          <w:sz w:val="32"/>
          <w:szCs w:val="32"/>
        </w:rPr>
        <w:t>第七条</w:t>
      </w:r>
      <w:r>
        <w:rPr>
          <w:rFonts w:hint="eastAsia" w:ascii="仿宋_GB2312" w:eastAsia="仿宋_GB2312"/>
          <w:sz w:val="32"/>
          <w:szCs w:val="32"/>
        </w:rPr>
        <w:t xml:space="preserve"> </w:t>
      </w:r>
      <w:r>
        <w:rPr>
          <w:rFonts w:hint="eastAsia" w:ascii="楷体_GB2312" w:eastAsia="楷体_GB2312"/>
          <w:sz w:val="32"/>
          <w:szCs w:val="32"/>
        </w:rPr>
        <w:t xml:space="preserve"> </w:t>
      </w:r>
      <w:r>
        <w:rPr>
          <w:rFonts w:hint="eastAsia" w:ascii="仿宋_GB2312" w:eastAsia="仿宋_GB2312"/>
          <w:sz w:val="32"/>
          <w:szCs w:val="32"/>
        </w:rPr>
        <w:t>零售点合理布局设定应当遵循以下标准：</w:t>
      </w:r>
    </w:p>
    <w:p>
      <w:pPr>
        <w:topLinePunct/>
        <w:spacing w:line="600" w:lineRule="exact"/>
        <w:ind w:firstLine="640"/>
        <w:jc w:val="left"/>
        <w:rPr>
          <w:rFonts w:ascii="楷体_GB2312" w:hAnsi="仿宋" w:eastAsia="楷体_GB2312" w:cs="仿宋"/>
          <w:sz w:val="32"/>
          <w:szCs w:val="32"/>
        </w:rPr>
      </w:pPr>
      <w:r>
        <w:rPr>
          <w:rFonts w:hint="eastAsia" w:ascii="楷体_GB2312" w:hAnsi="仿宋" w:eastAsia="楷体_GB2312" w:cs="仿宋"/>
          <w:sz w:val="32"/>
          <w:szCs w:val="32"/>
        </w:rPr>
        <w:t>（一）合理布局设定总体要求</w:t>
      </w:r>
    </w:p>
    <w:p>
      <w:pPr>
        <w:topLinePunct/>
        <w:spacing w:line="600" w:lineRule="exact"/>
        <w:ind w:firstLine="640"/>
        <w:jc w:val="left"/>
        <w:rPr>
          <w:rFonts w:ascii="仿宋" w:hAnsi="仿宋" w:eastAsia="仿宋" w:cs="仿宋"/>
          <w:sz w:val="32"/>
          <w:szCs w:val="32"/>
        </w:rPr>
      </w:pPr>
      <w:r>
        <w:rPr>
          <w:rFonts w:hint="eastAsia" w:ascii="仿宋_GB2312" w:hAnsi="仿宋" w:eastAsia="仿宋_GB2312" w:cs="仿宋"/>
          <w:sz w:val="32"/>
          <w:szCs w:val="32"/>
        </w:rPr>
        <w:t>根据辖区内人口数量、交通状况、经济发展水平、消费能力及城镇居民居住区域特点，结合城乡建设规划、市场类型等因素，以县城街道、镇、村等作为市场单元，采取“总量+间距”控制模式规划布局，将烟草制品零售市场划分为城区、镇驻地、行政村三大单元34个单元格，每个单元格规划了零售点总量上限，并将34个单元格划分为一般区、饱和区、发展区，本规划在调研过程中涉及人口总数以陇县公安户当前籍数统计数据为准，全县户籍人口267196人。</w:t>
      </w:r>
    </w:p>
    <w:p>
      <w:pPr>
        <w:numPr>
          <w:ilvl w:val="0"/>
          <w:numId w:val="2"/>
        </w:numPr>
        <w:topLinePunct/>
        <w:spacing w:line="600" w:lineRule="exact"/>
        <w:ind w:firstLine="640"/>
        <w:jc w:val="left"/>
        <w:rPr>
          <w:rFonts w:ascii="楷体_GB2312" w:hAnsi="仿宋" w:eastAsia="楷体_GB2312" w:cs="仿宋"/>
          <w:sz w:val="32"/>
          <w:szCs w:val="32"/>
        </w:rPr>
      </w:pPr>
      <w:r>
        <w:rPr>
          <w:rFonts w:hint="eastAsia" w:ascii="楷体_GB2312" w:hAnsi="仿宋" w:eastAsia="楷体_GB2312" w:cs="仿宋"/>
          <w:sz w:val="32"/>
          <w:szCs w:val="32"/>
        </w:rPr>
        <w:t>单元及单元格的划分（详见附件3）</w:t>
      </w:r>
    </w:p>
    <w:p>
      <w:pPr>
        <w:topLinePunct/>
        <w:spacing w:line="600" w:lineRule="exact"/>
        <w:ind w:firstLine="640"/>
        <w:jc w:val="left"/>
        <w:rPr>
          <w:rFonts w:ascii="仿宋_GB2312" w:hAnsi="仿宋" w:eastAsia="仿宋_GB2312" w:cs="仿宋"/>
          <w:sz w:val="32"/>
          <w:szCs w:val="32"/>
        </w:rPr>
      </w:pPr>
      <w:r>
        <w:rPr>
          <w:rFonts w:hint="eastAsia" w:ascii="仿宋_GB2312" w:hAnsi="仿宋" w:eastAsia="仿宋_GB2312" w:cs="仿宋"/>
          <w:sz w:val="32"/>
          <w:szCs w:val="32"/>
        </w:rPr>
        <w:t>第一单元：城区单元，范围为县城主街及相邻周边辅路，共划分为14个单元格；</w:t>
      </w:r>
    </w:p>
    <w:p>
      <w:pPr>
        <w:topLinePunct/>
        <w:spacing w:line="600" w:lineRule="exact"/>
        <w:ind w:firstLine="640"/>
        <w:jc w:val="left"/>
        <w:rPr>
          <w:rFonts w:ascii="仿宋_GB2312" w:hAnsi="仿宋" w:eastAsia="仿宋_GB2312" w:cs="仿宋"/>
          <w:sz w:val="32"/>
          <w:szCs w:val="32"/>
        </w:rPr>
      </w:pPr>
      <w:r>
        <w:rPr>
          <w:rFonts w:hint="eastAsia" w:ascii="仿宋_GB2312" w:hAnsi="仿宋" w:eastAsia="仿宋_GB2312" w:cs="仿宋"/>
          <w:sz w:val="32"/>
          <w:szCs w:val="32"/>
        </w:rPr>
        <w:t>第二单元：镇驻地单元，范围为镇政府驻地所在行政村，共划分为10个单元格；</w:t>
      </w:r>
    </w:p>
    <w:p>
      <w:pPr>
        <w:spacing w:line="360" w:lineRule="auto"/>
        <w:ind w:firstLine="640" w:firstLineChars="200"/>
        <w:rPr>
          <w:rFonts w:ascii="仿宋" w:hAnsi="仿宋" w:eastAsia="仿宋" w:cs="仿宋"/>
        </w:rPr>
      </w:pPr>
      <w:r>
        <w:rPr>
          <w:rFonts w:hint="eastAsia" w:ascii="仿宋_GB2312" w:hAnsi="仿宋" w:eastAsia="仿宋_GB2312" w:cs="仿宋"/>
          <w:sz w:val="32"/>
          <w:szCs w:val="32"/>
        </w:rPr>
        <w:t>第三单元：行政村单元，范围为除镇政府驻地所在行政村外的其他所有行政村，按照相邻便于管理原则共划分为10个单元格。</w:t>
      </w:r>
    </w:p>
    <w:p>
      <w:pPr>
        <w:topLinePunct/>
        <w:spacing w:line="600" w:lineRule="exact"/>
        <w:ind w:firstLine="640"/>
        <w:jc w:val="left"/>
        <w:rPr>
          <w:rFonts w:ascii="仿宋_GB2312" w:hAnsi="仿宋" w:eastAsia="仿宋_GB2312" w:cs="仿宋"/>
          <w:sz w:val="32"/>
          <w:szCs w:val="32"/>
        </w:rPr>
      </w:pPr>
    </w:p>
    <w:p>
      <w:pPr>
        <w:topLinePunct/>
        <w:spacing w:line="600" w:lineRule="exact"/>
        <w:ind w:firstLine="640" w:firstLineChars="200"/>
        <w:jc w:val="left"/>
        <w:rPr>
          <w:rFonts w:ascii="楷体_GB2312" w:hAnsi="仿宋" w:eastAsia="楷体_GB2312" w:cs="仿宋"/>
          <w:sz w:val="32"/>
          <w:szCs w:val="32"/>
        </w:rPr>
      </w:pPr>
      <w:r>
        <w:rPr>
          <w:rFonts w:hint="eastAsia" w:ascii="楷体_GB2312" w:hAnsi="仿宋" w:eastAsia="楷体_GB2312" w:cs="仿宋"/>
          <w:sz w:val="32"/>
          <w:szCs w:val="32"/>
        </w:rPr>
        <w:t>（三）零售点设置总体标准</w:t>
      </w:r>
    </w:p>
    <w:p>
      <w:pPr>
        <w:spacing w:line="360" w:lineRule="auto"/>
        <w:ind w:firstLine="640" w:firstLineChars="200"/>
        <w:rPr>
          <w:rFonts w:ascii="仿宋" w:hAnsi="仿宋" w:eastAsia="仿宋" w:cs="仿宋"/>
          <w:sz w:val="32"/>
          <w:szCs w:val="32"/>
        </w:rPr>
      </w:pPr>
      <w:r>
        <w:rPr>
          <w:rFonts w:hint="eastAsia" w:ascii="仿宋_GB2312" w:hAnsi="仿宋" w:eastAsia="仿宋_GB2312" w:cs="仿宋"/>
          <w:sz w:val="32"/>
          <w:szCs w:val="32"/>
        </w:rPr>
        <w:t>1.总量要求：新设零售点，应符合本单元格零售点规划数量要求。</w:t>
      </w:r>
      <w:r>
        <w:rPr>
          <w:rFonts w:hint="eastAsia" w:ascii="仿宋" w:hAnsi="仿宋" w:eastAsia="仿宋" w:cs="仿宋"/>
          <w:sz w:val="32"/>
          <w:szCs w:val="32"/>
        </w:rPr>
        <w:t xml:space="preserve">单元格分为一般、饱和、发展三种单元格属性。   </w:t>
      </w:r>
    </w:p>
    <w:p>
      <w:pPr>
        <w:spacing w:line="360" w:lineRule="auto"/>
        <w:ind w:firstLine="320" w:firstLineChars="100"/>
        <w:rPr>
          <w:rFonts w:ascii="仿宋" w:hAnsi="仿宋" w:eastAsia="仿宋" w:cs="仿宋"/>
          <w:sz w:val="32"/>
          <w:szCs w:val="32"/>
        </w:rPr>
      </w:pPr>
      <w:r>
        <w:rPr>
          <w:rFonts w:hint="eastAsia" w:ascii="仿宋" w:hAnsi="仿宋" w:eastAsia="仿宋" w:cs="仿宋"/>
          <w:sz w:val="32"/>
          <w:szCs w:val="32"/>
        </w:rPr>
        <w:t>（1）一般网格按照间距和现有零售点的数量实行“进一退一”的要求布点，总体保持零售点数量平稳；</w:t>
      </w:r>
    </w:p>
    <w:p>
      <w:pPr>
        <w:spacing w:line="360" w:lineRule="auto"/>
        <w:ind w:firstLine="320" w:firstLineChars="100"/>
        <w:rPr>
          <w:rFonts w:ascii="仿宋" w:hAnsi="仿宋" w:eastAsia="仿宋" w:cs="仿宋"/>
          <w:sz w:val="32"/>
          <w:szCs w:val="32"/>
        </w:rPr>
      </w:pPr>
      <w:r>
        <w:rPr>
          <w:rFonts w:hint="eastAsia" w:ascii="仿宋" w:hAnsi="仿宋" w:eastAsia="仿宋" w:cs="仿宋"/>
          <w:sz w:val="32"/>
          <w:szCs w:val="32"/>
        </w:rPr>
        <w:t>（2）饱和网格按照间距和现有零售点的数量实行“只出不进”的要求布点，最终达到零售点数量与市场的容量基本合理；</w:t>
      </w:r>
    </w:p>
    <w:p>
      <w:pPr>
        <w:spacing w:line="360" w:lineRule="auto"/>
        <w:ind w:firstLine="320" w:firstLineChars="100"/>
        <w:rPr>
          <w:rFonts w:ascii="仿宋" w:hAnsi="仿宋" w:eastAsia="仿宋" w:cs="仿宋"/>
          <w:sz w:val="32"/>
          <w:szCs w:val="32"/>
        </w:rPr>
      </w:pPr>
      <w:r>
        <w:rPr>
          <w:rFonts w:hint="eastAsia" w:ascii="仿宋" w:hAnsi="仿宋" w:eastAsia="仿宋" w:cs="仿宋"/>
          <w:sz w:val="32"/>
          <w:szCs w:val="32"/>
        </w:rPr>
        <w:t>（3）发展网格按照间距和现有零售点的数量实行“有进有出”的要求布点，保障县域社会经济和谐有序发展。</w:t>
      </w:r>
    </w:p>
    <w:p>
      <w:pPr>
        <w:spacing w:line="360" w:lineRule="auto"/>
        <w:ind w:firstLine="320" w:firstLineChars="100"/>
        <w:rPr>
          <w:rFonts w:ascii="仿宋" w:hAnsi="仿宋" w:eastAsia="仿宋" w:cs="仿宋"/>
          <w:sz w:val="32"/>
          <w:szCs w:val="32"/>
        </w:rPr>
      </w:pPr>
      <w:r>
        <w:rPr>
          <w:rFonts w:hint="eastAsia" w:ascii="仿宋" w:hAnsi="仿宋" w:eastAsia="仿宋" w:cs="仿宋"/>
          <w:sz w:val="32"/>
          <w:szCs w:val="32"/>
        </w:rPr>
        <w:t>（4）单元格属性每年按照陇县年度国民经济和社会发展统计公报动态调整。</w:t>
      </w:r>
    </w:p>
    <w:p>
      <w:pPr>
        <w:spacing w:line="360" w:lineRule="auto"/>
        <w:ind w:firstLine="640" w:firstLineChars="200"/>
        <w:rPr>
          <w:rFonts w:ascii="仿宋_GB2312" w:eastAsia="仿宋_GB2312"/>
          <w:sz w:val="32"/>
          <w:szCs w:val="32"/>
        </w:rPr>
      </w:pPr>
      <w:r>
        <w:rPr>
          <w:rFonts w:hint="eastAsia" w:ascii="仿宋_GB2312" w:hAnsi="仿宋" w:eastAsia="仿宋_GB2312" w:cs="仿宋"/>
          <w:sz w:val="32"/>
          <w:szCs w:val="32"/>
        </w:rPr>
        <w:t>2.间距要求：新的零售点与最近的现有零售点间距不少于50米。测量以</w:t>
      </w:r>
      <w:r>
        <w:rPr>
          <w:rFonts w:hint="eastAsia" w:ascii="仿宋_GB2312" w:hAnsi="仿宋" w:eastAsia="仿宋_GB2312" w:cs="宋体"/>
          <w:sz w:val="32"/>
          <w:szCs w:val="32"/>
        </w:rPr>
        <w:t>陇县烟草制品零售点经营场所</w:t>
      </w:r>
      <w:r>
        <w:rPr>
          <w:rFonts w:hint="eastAsia" w:ascii="仿宋_GB2312" w:eastAsia="仿宋_GB2312"/>
          <w:sz w:val="32"/>
          <w:szCs w:val="32"/>
        </w:rPr>
        <w:t>勘验测量标准为依据（详见附件1）。</w:t>
      </w:r>
    </w:p>
    <w:p>
      <w:pPr>
        <w:spacing w:line="600" w:lineRule="exact"/>
        <w:rPr>
          <w:rFonts w:ascii="仿宋_GB2312" w:eastAsia="仿宋_GB2312"/>
          <w:sz w:val="32"/>
          <w:szCs w:val="32"/>
        </w:rPr>
      </w:pPr>
      <w:r>
        <w:rPr>
          <w:rFonts w:hint="eastAsia" w:ascii="仿宋" w:hAnsi="仿宋" w:eastAsia="仿宋" w:cs="仿宋"/>
          <w:sz w:val="32"/>
          <w:szCs w:val="32"/>
        </w:rPr>
        <w:t xml:space="preserve">     </w:t>
      </w:r>
      <w:r>
        <w:rPr>
          <w:rFonts w:hint="eastAsia" w:ascii="黑体" w:hAnsi="黑体" w:eastAsia="黑体" w:cs="黑体"/>
          <w:sz w:val="32"/>
          <w:szCs w:val="32"/>
        </w:rPr>
        <w:t>第八条</w:t>
      </w:r>
      <w:r>
        <w:rPr>
          <w:rFonts w:hint="eastAsia" w:ascii="仿宋_GB2312" w:eastAsia="仿宋_GB2312"/>
          <w:sz w:val="32"/>
          <w:szCs w:val="32"/>
        </w:rPr>
        <w:t xml:space="preserve">  下列区域内设置零售点，按以下标准执行：</w:t>
      </w:r>
    </w:p>
    <w:p>
      <w:pPr>
        <w:spacing w:line="600" w:lineRule="exact"/>
        <w:ind w:firstLine="640"/>
        <w:rPr>
          <w:rFonts w:ascii="仿宋_GB2312" w:eastAsia="仿宋_GB2312"/>
          <w:sz w:val="32"/>
          <w:szCs w:val="32"/>
        </w:rPr>
      </w:pPr>
      <w:r>
        <w:rPr>
          <w:rFonts w:hint="eastAsia" w:ascii="仿宋_GB2312" w:eastAsia="仿宋_GB2312"/>
          <w:sz w:val="32"/>
          <w:szCs w:val="32"/>
        </w:rPr>
        <w:t>（一）行政村：按照行政村人口数量设置零售点，300人以下的行政村可以设置1个，在此基础上，每增加500人可增设1个零售点，村委会所在地可增加1个零售点，零售点之间间距距离不得少于50米；</w:t>
      </w:r>
    </w:p>
    <w:p>
      <w:pPr>
        <w:spacing w:line="600" w:lineRule="exact"/>
        <w:ind w:firstLine="640"/>
        <w:rPr>
          <w:rFonts w:ascii="仿宋_GB2312" w:eastAsia="仿宋_GB2312"/>
          <w:sz w:val="32"/>
          <w:szCs w:val="32"/>
        </w:rPr>
      </w:pPr>
      <w:r>
        <w:rPr>
          <w:rFonts w:hint="eastAsia" w:ascii="仿宋_GB2312" w:eastAsia="仿宋_GB2312"/>
          <w:sz w:val="32"/>
          <w:szCs w:val="32"/>
        </w:rPr>
        <w:t>（二）住宅小区：300户以上500户以下的设置1个零售点，在此基础上，每增加500户可增设1个零售点，总数不得超过3个，零售点之间间距距</w:t>
      </w:r>
      <w:r>
        <w:rPr>
          <w:rFonts w:hint="eastAsia" w:ascii="仿宋_GB2312" w:eastAsia="仿宋_GB2312"/>
          <w:color w:val="000000" w:themeColor="text1"/>
          <w:sz w:val="32"/>
          <w:szCs w:val="32"/>
        </w:rPr>
        <w:t>离</w:t>
      </w:r>
      <w:r>
        <w:rPr>
          <w:rFonts w:hint="eastAsia" w:ascii="仿宋_GB2312" w:eastAsia="仿宋_GB2312"/>
          <w:sz w:val="32"/>
          <w:szCs w:val="32"/>
        </w:rPr>
        <w:t>不得少于50米，在该区域内申请烟草专卖零售许可证的，其经营场所应在商业用途性质的裙楼内或独立于主体建筑的附楼内，住所内申请烟草专卖零售许可证的，依法不予许可；</w:t>
      </w:r>
    </w:p>
    <w:p>
      <w:pPr>
        <w:spacing w:line="600" w:lineRule="exact"/>
        <w:ind w:firstLine="640"/>
        <w:rPr>
          <w:rFonts w:ascii="仿宋_GB2312" w:eastAsia="仿宋_GB2312"/>
          <w:sz w:val="32"/>
          <w:szCs w:val="32"/>
        </w:rPr>
      </w:pPr>
      <w:r>
        <w:rPr>
          <w:rFonts w:hint="eastAsia" w:ascii="仿宋_GB2312" w:eastAsia="仿宋_GB2312"/>
          <w:sz w:val="32"/>
          <w:szCs w:val="32"/>
        </w:rPr>
        <w:t>（三）人口较为集中（相对独立的）综合性商（农）贸市场、大型专业市场或商业步行街，根据该区域内固定商铺（含门面）数量，每50户（个）设置1个零售点，零售点间距不得低于50米，设置总数最多不超过3个；若该区域内固定商铺（含门面）数量不足50户（个），且无零售点的，可以设置1个零售点；</w:t>
      </w:r>
    </w:p>
    <w:p>
      <w:pPr>
        <w:spacing w:line="600" w:lineRule="exact"/>
        <w:ind w:firstLine="640"/>
        <w:rPr>
          <w:rFonts w:ascii="仿宋_GB2312" w:eastAsia="仿宋_GB2312"/>
          <w:sz w:val="32"/>
          <w:szCs w:val="32"/>
        </w:rPr>
      </w:pPr>
      <w:r>
        <w:rPr>
          <w:rFonts w:hint="eastAsia" w:ascii="仿宋_GB2312" w:eastAsia="仿宋_GB2312"/>
          <w:sz w:val="32"/>
          <w:szCs w:val="32"/>
        </w:rPr>
        <w:t xml:space="preserve">（四）火车站、汽车站候车室等公共场所内可以设置1个零售点； </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五）风景旅游区内零售点设置按照年度客流量进行确定，年度客流量10万人次可设2个零售点，每增加10万人可增加设置1个零售点；文化旅游管理部门或森林管理部门有规定不宜设置零售点的，不予发放烟草专卖零售许可证；</w:t>
      </w:r>
    </w:p>
    <w:p>
      <w:pPr>
        <w:spacing w:line="600" w:lineRule="exact"/>
        <w:ind w:firstLine="645"/>
        <w:rPr>
          <w:rFonts w:ascii="仿宋_GB2312" w:eastAsia="仿宋_GB2312"/>
          <w:sz w:val="32"/>
          <w:szCs w:val="32"/>
        </w:rPr>
      </w:pPr>
      <w:r>
        <w:rPr>
          <w:rFonts w:hint="eastAsia" w:ascii="仿宋_GB2312" w:eastAsia="仿宋_GB2312"/>
          <w:sz w:val="32"/>
          <w:szCs w:val="32"/>
        </w:rPr>
        <w:t>（六）高速公路服务区单侧设置零售点1个；</w:t>
      </w:r>
    </w:p>
    <w:p>
      <w:pPr>
        <w:spacing w:line="600" w:lineRule="exact"/>
        <w:ind w:firstLine="645"/>
        <w:rPr>
          <w:rFonts w:ascii="仿宋_GB2312" w:eastAsia="仿宋_GB2312"/>
          <w:sz w:val="32"/>
          <w:szCs w:val="32"/>
        </w:rPr>
      </w:pPr>
      <w:r>
        <w:rPr>
          <w:rFonts w:hint="eastAsia" w:ascii="仿宋_GB2312" w:eastAsia="仿宋_GB2312"/>
          <w:sz w:val="32"/>
          <w:szCs w:val="32"/>
        </w:rPr>
        <w:t>（七）营业面积500平方米以上的宾馆酒店等娱乐服务类经营场所可以设置1个零售点；</w:t>
      </w:r>
    </w:p>
    <w:p>
      <w:pPr>
        <w:spacing w:line="600" w:lineRule="exact"/>
        <w:ind w:firstLine="645"/>
        <w:rPr>
          <w:rFonts w:ascii="仿宋_GB2312" w:eastAsia="仿宋_GB2312"/>
          <w:sz w:val="32"/>
          <w:szCs w:val="32"/>
        </w:rPr>
      </w:pPr>
      <w:r>
        <w:rPr>
          <w:rFonts w:hint="eastAsia" w:ascii="仿宋_GB2312" w:eastAsia="仿宋_GB2312"/>
          <w:sz w:val="32"/>
          <w:szCs w:val="32"/>
        </w:rPr>
        <w:t>（八）重大工程项目生活服务区(施工期在一年以上的)，施工人员200人以上的可设置1个零售点。</w:t>
      </w:r>
    </w:p>
    <w:p>
      <w:pPr>
        <w:spacing w:line="600" w:lineRule="exact"/>
        <w:ind w:firstLine="640" w:firstLineChars="200"/>
        <w:rPr>
          <w:rFonts w:ascii="仿宋_GB2312" w:eastAsia="仿宋_GB2312"/>
          <w:sz w:val="32"/>
          <w:szCs w:val="32"/>
        </w:rPr>
      </w:pPr>
      <w:r>
        <w:rPr>
          <w:rFonts w:hint="eastAsia" w:ascii="黑体" w:hAnsi="黑体" w:eastAsia="黑体" w:cs="黑体"/>
          <w:sz w:val="32"/>
          <w:szCs w:val="32"/>
        </w:rPr>
        <w:t>第九条</w:t>
      </w:r>
      <w:r>
        <w:rPr>
          <w:rFonts w:hint="eastAsia" w:ascii="仿宋_GB2312" w:eastAsia="仿宋_GB2312"/>
          <w:sz w:val="32"/>
          <w:szCs w:val="32"/>
        </w:rPr>
        <w:t xml:space="preserve">  有较高级别的视力残疾、听力残疾、言语残疾和肢体残疾，且确属家庭经济困难（相关部门出具书面证明材料）的申请人，在城区、镇街道设置零售点间距不得低于25米；农村、住宅小区内、综合性商（农）贸市场、大型专业市场或商业步行街，零售点数量在原标准基础上可增加1个；较高级别残疾参照以下标准：</w:t>
      </w:r>
    </w:p>
    <w:p>
      <w:pPr>
        <w:pStyle w:val="5"/>
        <w:spacing w:line="600" w:lineRule="exact"/>
        <w:ind w:firstLine="640"/>
        <w:rPr>
          <w:rFonts w:hint="default"/>
          <w:sz w:val="32"/>
          <w:szCs w:val="32"/>
        </w:rPr>
      </w:pPr>
      <w:r>
        <w:rPr>
          <w:rFonts w:ascii="仿宋_GB2312" w:eastAsia="仿宋_GB2312" w:cs="仿宋_GB2312"/>
          <w:color w:val="000000"/>
          <w:sz w:val="32"/>
          <w:szCs w:val="32"/>
        </w:rPr>
        <w:t>（一）视力残疾：一级盲、二级盲；</w:t>
      </w:r>
    </w:p>
    <w:p>
      <w:pPr>
        <w:pStyle w:val="5"/>
        <w:spacing w:line="600" w:lineRule="exact"/>
        <w:ind w:firstLine="640"/>
        <w:rPr>
          <w:rFonts w:hint="default"/>
          <w:sz w:val="32"/>
          <w:szCs w:val="32"/>
        </w:rPr>
      </w:pPr>
      <w:r>
        <w:rPr>
          <w:rFonts w:ascii="仿宋_GB2312" w:eastAsia="仿宋_GB2312" w:cs="仿宋_GB2312"/>
          <w:color w:val="000000"/>
          <w:sz w:val="32"/>
          <w:szCs w:val="32"/>
        </w:rPr>
        <w:t>（二）听力残疾：一、二、三级；</w:t>
      </w:r>
    </w:p>
    <w:p>
      <w:pPr>
        <w:pStyle w:val="5"/>
        <w:spacing w:line="600" w:lineRule="exact"/>
        <w:ind w:firstLine="640"/>
        <w:rPr>
          <w:rFonts w:hint="default"/>
          <w:sz w:val="32"/>
          <w:szCs w:val="32"/>
        </w:rPr>
      </w:pPr>
      <w:r>
        <w:rPr>
          <w:rFonts w:ascii="仿宋_GB2312" w:eastAsia="仿宋_GB2312" w:cs="仿宋_GB2312"/>
          <w:color w:val="000000"/>
          <w:sz w:val="32"/>
          <w:szCs w:val="32"/>
        </w:rPr>
        <w:t>（三）言语残疾：一、二、三级；</w:t>
      </w:r>
    </w:p>
    <w:p>
      <w:pPr>
        <w:pStyle w:val="5"/>
        <w:spacing w:line="600" w:lineRule="exact"/>
        <w:ind w:firstLine="640"/>
        <w:rPr>
          <w:rFonts w:hint="default" w:ascii="仿宋_GB2312" w:eastAsia="仿宋_GB2312" w:cs="仿宋_GB2312"/>
          <w:color w:val="000000"/>
          <w:sz w:val="32"/>
          <w:szCs w:val="32"/>
        </w:rPr>
      </w:pPr>
      <w:r>
        <w:rPr>
          <w:rFonts w:ascii="仿宋_GB2312" w:eastAsia="仿宋_GB2312" w:cs="仿宋_GB2312"/>
          <w:color w:val="000000"/>
          <w:sz w:val="32"/>
          <w:szCs w:val="32"/>
        </w:rPr>
        <w:t>（四）肢体残疾：重度（一级）、中度（二级）。</w:t>
      </w:r>
    </w:p>
    <w:p>
      <w:pPr>
        <w:pStyle w:val="5"/>
        <w:spacing w:line="600" w:lineRule="exact"/>
        <w:ind w:firstLine="640"/>
        <w:rPr>
          <w:rFonts w:hint="default"/>
          <w:sz w:val="32"/>
          <w:szCs w:val="32"/>
        </w:rPr>
      </w:pPr>
      <w:r>
        <w:rPr>
          <w:rFonts w:ascii="黑体" w:hAnsi="黑体" w:eastAsia="黑体" w:cs="黑体"/>
          <w:sz w:val="32"/>
          <w:szCs w:val="32"/>
        </w:rPr>
        <w:t xml:space="preserve">第十条  </w:t>
      </w:r>
      <w:r>
        <w:rPr>
          <w:rFonts w:ascii="仿宋_GB2312" w:eastAsia="仿宋_GB2312" w:cs="仿宋_GB2312"/>
          <w:color w:val="000000"/>
          <w:sz w:val="32"/>
          <w:szCs w:val="32"/>
        </w:rPr>
        <w:t>具有下列情形之一的残疾人不予放宽办证条件：</w:t>
      </w:r>
    </w:p>
    <w:p>
      <w:pPr>
        <w:pStyle w:val="5"/>
        <w:spacing w:line="600" w:lineRule="exact"/>
        <w:ind w:firstLine="640"/>
        <w:rPr>
          <w:rFonts w:hint="default"/>
          <w:sz w:val="32"/>
          <w:szCs w:val="32"/>
        </w:rPr>
      </w:pPr>
      <w:r>
        <w:rPr>
          <w:rFonts w:ascii="仿宋_GB2312" w:eastAsia="仿宋_GB2312" w:cs="仿宋_GB2312"/>
          <w:color w:val="000000"/>
          <w:sz w:val="32"/>
          <w:szCs w:val="32"/>
        </w:rPr>
        <w:t>（一）有固定职业及稳定收入来源的；</w:t>
      </w:r>
    </w:p>
    <w:p>
      <w:pPr>
        <w:pStyle w:val="5"/>
        <w:spacing w:line="600" w:lineRule="exact"/>
        <w:ind w:firstLine="640"/>
        <w:rPr>
          <w:rFonts w:hint="default"/>
          <w:sz w:val="32"/>
          <w:szCs w:val="32"/>
        </w:rPr>
      </w:pPr>
      <w:r>
        <w:rPr>
          <w:rFonts w:ascii="仿宋_GB2312" w:eastAsia="仿宋_GB2312" w:cs="仿宋_GB2312"/>
          <w:color w:val="000000"/>
          <w:sz w:val="32"/>
          <w:szCs w:val="32"/>
        </w:rPr>
        <w:t>（二）享受退休、退职、退养待遇具有稳定生活保障的；</w:t>
      </w:r>
    </w:p>
    <w:p>
      <w:pPr>
        <w:pStyle w:val="5"/>
        <w:spacing w:line="600" w:lineRule="exact"/>
        <w:ind w:firstLine="640"/>
        <w:rPr>
          <w:rFonts w:hint="default"/>
          <w:sz w:val="32"/>
          <w:szCs w:val="32"/>
        </w:rPr>
      </w:pPr>
      <w:r>
        <w:rPr>
          <w:rFonts w:ascii="仿宋_GB2312" w:eastAsia="仿宋_GB2312" w:cs="仿宋_GB2312"/>
          <w:color w:val="000000"/>
          <w:sz w:val="32"/>
          <w:szCs w:val="32"/>
        </w:rPr>
        <w:t>（三）非本人或直系亲属（仅限配偶、父母、子女或法定监护人）经营的；</w:t>
      </w:r>
    </w:p>
    <w:p>
      <w:pPr>
        <w:pStyle w:val="5"/>
        <w:spacing w:line="600" w:lineRule="exact"/>
        <w:ind w:firstLine="640"/>
        <w:rPr>
          <w:rFonts w:hint="default"/>
          <w:sz w:val="32"/>
          <w:szCs w:val="32"/>
        </w:rPr>
      </w:pPr>
      <w:r>
        <w:rPr>
          <w:rFonts w:ascii="仿宋_GB2312" w:eastAsia="仿宋_GB2312" w:cs="仿宋_GB2312"/>
          <w:color w:val="000000"/>
          <w:sz w:val="32"/>
          <w:szCs w:val="32"/>
        </w:rPr>
        <w:t>（四）较低级别的视力残疾、听力残疾、言语残疾和肢体残疾且可以从事一般社会工作的；</w:t>
      </w:r>
    </w:p>
    <w:p>
      <w:pPr>
        <w:pStyle w:val="5"/>
        <w:spacing w:line="600" w:lineRule="exact"/>
        <w:ind w:firstLine="640"/>
        <w:rPr>
          <w:rFonts w:hint="default"/>
          <w:sz w:val="32"/>
          <w:szCs w:val="32"/>
        </w:rPr>
      </w:pPr>
      <w:r>
        <w:rPr>
          <w:rFonts w:ascii="仿宋_GB2312" w:eastAsia="仿宋_GB2312" w:cs="仿宋_GB2312"/>
          <w:color w:val="000000"/>
          <w:sz w:val="32"/>
          <w:szCs w:val="32"/>
        </w:rPr>
        <w:t>（五）已在本行政区域或其他市县内享受过一次放宽办证政策的；</w:t>
      </w:r>
    </w:p>
    <w:p>
      <w:pPr>
        <w:spacing w:line="600" w:lineRule="exact"/>
        <w:ind w:firstLine="640"/>
        <w:jc w:val="left"/>
        <w:rPr>
          <w:rFonts w:ascii="仿宋_GB2312" w:eastAsia="黑体" w:cs="仿宋_GB2312"/>
          <w:color w:val="000000"/>
          <w:sz w:val="32"/>
          <w:szCs w:val="32"/>
        </w:rPr>
      </w:pPr>
      <w:r>
        <w:rPr>
          <w:rFonts w:hint="eastAsia" w:ascii="仿宋_GB2312" w:hAnsi="宋体" w:eastAsia="仿宋_GB2312" w:cs="仿宋_GB2312"/>
          <w:color w:val="000000"/>
          <w:kern w:val="0"/>
          <w:sz w:val="32"/>
          <w:szCs w:val="32"/>
        </w:rPr>
        <w:t>（六）法律法规及其他规范性文件规定的不予放宽的情形。</w:t>
      </w:r>
    </w:p>
    <w:p>
      <w:pPr>
        <w:spacing w:line="600" w:lineRule="exact"/>
        <w:jc w:val="center"/>
        <w:rPr>
          <w:rFonts w:ascii="黑体" w:hAnsi="黑体" w:eastAsia="黑体" w:cs="黑体"/>
          <w:sz w:val="32"/>
          <w:szCs w:val="32"/>
        </w:rPr>
      </w:pPr>
      <w:r>
        <w:rPr>
          <w:rFonts w:hint="eastAsia" w:ascii="黑体" w:hAnsi="黑体" w:eastAsia="黑体" w:cs="黑体"/>
          <w:sz w:val="32"/>
          <w:szCs w:val="32"/>
        </w:rPr>
        <w:t>第三章  申办条件</w:t>
      </w:r>
    </w:p>
    <w:p>
      <w:pPr>
        <w:topLinePunct/>
        <w:spacing w:line="600" w:lineRule="exact"/>
        <w:ind w:firstLine="640" w:firstLineChars="200"/>
        <w:jc w:val="left"/>
        <w:rPr>
          <w:rFonts w:ascii="仿宋_GB2312" w:eastAsia="仿宋_GB2312"/>
          <w:bCs/>
          <w:sz w:val="32"/>
          <w:szCs w:val="32"/>
        </w:rPr>
      </w:pPr>
      <w:r>
        <w:rPr>
          <w:rFonts w:hint="eastAsia" w:ascii="黑体" w:hAnsi="黑体" w:eastAsia="黑体"/>
          <w:color w:val="000000" w:themeColor="text1"/>
          <w:sz w:val="32"/>
          <w:szCs w:val="32"/>
        </w:rPr>
        <w:t>第十一条</w:t>
      </w:r>
      <w:r>
        <w:rPr>
          <w:rFonts w:hint="eastAsia" w:ascii="黑体" w:hAnsi="黑体" w:eastAsia="黑体"/>
          <w:color w:val="FF0000"/>
          <w:sz w:val="32"/>
          <w:szCs w:val="32"/>
        </w:rPr>
        <w:t xml:space="preserve">  </w:t>
      </w:r>
      <w:r>
        <w:rPr>
          <w:rFonts w:hint="eastAsia" w:ascii="仿宋_GB2312" w:eastAsia="仿宋_GB2312"/>
          <w:bCs/>
          <w:sz w:val="32"/>
          <w:szCs w:val="32"/>
        </w:rPr>
        <w:t>根据《中华人民共和国烟草专卖法实施条例》第九条规定，申请烟草专卖零售许可证，应当具备下列条件：</w:t>
      </w:r>
    </w:p>
    <w:p>
      <w:pPr>
        <w:topLinePunct/>
        <w:spacing w:line="600" w:lineRule="exact"/>
        <w:ind w:firstLine="640" w:firstLineChars="200"/>
        <w:jc w:val="left"/>
        <w:rPr>
          <w:rFonts w:ascii="仿宋_GB2312" w:eastAsia="仿宋_GB2312"/>
          <w:bCs/>
          <w:sz w:val="32"/>
          <w:szCs w:val="32"/>
        </w:rPr>
      </w:pPr>
      <w:r>
        <w:rPr>
          <w:rFonts w:hint="eastAsia" w:ascii="仿宋_GB2312" w:eastAsia="仿宋_GB2312"/>
          <w:bCs/>
          <w:sz w:val="32"/>
          <w:szCs w:val="32"/>
        </w:rPr>
        <w:t>（一）有与经营烟草制品零售业务相适应的资金；</w:t>
      </w:r>
    </w:p>
    <w:p>
      <w:pPr>
        <w:topLinePunct/>
        <w:spacing w:line="600" w:lineRule="exact"/>
        <w:ind w:firstLine="640" w:firstLineChars="200"/>
        <w:jc w:val="left"/>
        <w:rPr>
          <w:rFonts w:ascii="仿宋_GB2312" w:eastAsia="仿宋_GB2312"/>
          <w:bCs/>
          <w:sz w:val="32"/>
          <w:szCs w:val="32"/>
        </w:rPr>
      </w:pPr>
      <w:r>
        <w:rPr>
          <w:rFonts w:hint="eastAsia" w:ascii="仿宋_GB2312" w:eastAsia="仿宋_GB2312"/>
          <w:bCs/>
          <w:sz w:val="32"/>
          <w:szCs w:val="32"/>
        </w:rPr>
        <w:t>（二）有与住所相独立的固定经营场所；</w:t>
      </w:r>
    </w:p>
    <w:p>
      <w:pPr>
        <w:topLinePunct/>
        <w:spacing w:line="600" w:lineRule="exact"/>
        <w:ind w:firstLine="640" w:firstLineChars="200"/>
        <w:jc w:val="left"/>
        <w:rPr>
          <w:rFonts w:ascii="仿宋_GB2312" w:eastAsia="仿宋_GB2312"/>
          <w:bCs/>
          <w:sz w:val="32"/>
          <w:szCs w:val="32"/>
        </w:rPr>
      </w:pPr>
      <w:r>
        <w:rPr>
          <w:rFonts w:hint="eastAsia" w:ascii="仿宋_GB2312" w:eastAsia="仿宋_GB2312"/>
          <w:bCs/>
          <w:sz w:val="32"/>
          <w:szCs w:val="32"/>
        </w:rPr>
        <w:t>（三）符合本规划的要求。</w:t>
      </w:r>
    </w:p>
    <w:p>
      <w:pPr>
        <w:topLinePunct/>
        <w:spacing w:line="600" w:lineRule="exact"/>
        <w:ind w:firstLine="640" w:firstLineChars="200"/>
        <w:jc w:val="left"/>
        <w:rPr>
          <w:rFonts w:ascii="仿宋_GB2312" w:eastAsia="仿宋_GB2312"/>
          <w:bCs/>
          <w:sz w:val="32"/>
          <w:szCs w:val="32"/>
        </w:rPr>
      </w:pPr>
      <w:r>
        <w:rPr>
          <w:rFonts w:hint="eastAsia" w:ascii="仿宋_GB2312" w:eastAsia="仿宋_GB2312"/>
          <w:bCs/>
          <w:sz w:val="32"/>
          <w:szCs w:val="32"/>
        </w:rPr>
        <w:t>（四）国家烟草专卖局规定的其他条件。</w:t>
      </w:r>
    </w:p>
    <w:p>
      <w:pPr>
        <w:spacing w:line="600" w:lineRule="exact"/>
        <w:ind w:firstLine="640" w:firstLineChars="200"/>
        <w:rPr>
          <w:rFonts w:ascii="仿宋_GB2312" w:eastAsia="仿宋_GB2312"/>
          <w:sz w:val="32"/>
          <w:szCs w:val="32"/>
        </w:rPr>
      </w:pPr>
      <w:r>
        <w:rPr>
          <w:rFonts w:hint="eastAsia" w:ascii="黑体" w:hAnsi="黑体" w:eastAsia="黑体" w:cs="黑体"/>
          <w:sz w:val="32"/>
          <w:szCs w:val="32"/>
        </w:rPr>
        <w:t>第十二条</w:t>
      </w:r>
      <w:r>
        <w:rPr>
          <w:rFonts w:hint="eastAsia" w:ascii="仿宋_GB2312" w:eastAsia="仿宋_GB2312"/>
          <w:sz w:val="32"/>
          <w:szCs w:val="32"/>
        </w:rPr>
        <w:t xml:space="preserve">  两个或两个以上申请人申请零售许可证</w:t>
      </w:r>
      <w:r>
        <w:rPr>
          <w:rFonts w:hint="eastAsia" w:ascii="仿宋_GB2312" w:eastAsia="仿宋_GB2312"/>
          <w:color w:val="FF0000"/>
          <w:sz w:val="32"/>
          <w:szCs w:val="32"/>
        </w:rPr>
        <w:t>，</w:t>
      </w:r>
      <w:r>
        <w:rPr>
          <w:rFonts w:hint="eastAsia" w:ascii="仿宋_GB2312" w:eastAsia="仿宋_GB2312"/>
          <w:sz w:val="32"/>
          <w:szCs w:val="32"/>
        </w:rPr>
        <w:t>因合理布局所限，无法同时都给予行政许可的，应当根据受理的先后顺序作出是否准予行政许可的决定。</w:t>
      </w:r>
    </w:p>
    <w:p>
      <w:pPr>
        <w:spacing w:line="600" w:lineRule="exact"/>
        <w:ind w:firstLine="640" w:firstLineChars="200"/>
        <w:rPr>
          <w:rFonts w:ascii="仿宋_GB2312" w:eastAsia="仿宋_GB2312"/>
          <w:kern w:val="0"/>
          <w:sz w:val="32"/>
          <w:szCs w:val="32"/>
        </w:rPr>
      </w:pPr>
      <w:r>
        <w:rPr>
          <w:rFonts w:hint="eastAsia" w:ascii="黑体" w:hAnsi="黑体" w:eastAsia="黑体" w:cs="黑体"/>
          <w:sz w:val="32"/>
          <w:szCs w:val="32"/>
        </w:rPr>
        <w:t xml:space="preserve">第十三条  </w:t>
      </w:r>
      <w:r>
        <w:rPr>
          <w:rFonts w:hint="eastAsia" w:ascii="仿宋_GB2312" w:eastAsia="仿宋_GB2312"/>
          <w:sz w:val="32"/>
          <w:szCs w:val="32"/>
        </w:rPr>
        <w:t>有下列情形之一的，不予发放烟草专卖零售许可证：</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（一）申请主体资格方面：</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1.未领取营业执照的；</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为无民事行为能力人</w:t>
      </w:r>
      <w:r>
        <w:rPr>
          <w:rFonts w:hint="eastAsia" w:ascii="仿宋_GB2312" w:eastAsia="仿宋_GB2312"/>
          <w:sz w:val="32"/>
          <w:szCs w:val="32"/>
        </w:rPr>
        <w:t>、</w:t>
      </w:r>
      <w:r>
        <w:rPr>
          <w:rFonts w:ascii="仿宋_GB2312" w:eastAsia="仿宋_GB2312"/>
          <w:sz w:val="32"/>
          <w:szCs w:val="32"/>
        </w:rPr>
        <w:t>限制民事行为能力人</w:t>
      </w:r>
      <w:r>
        <w:rPr>
          <w:rFonts w:hint="eastAsia" w:ascii="仿宋_GB2312" w:eastAsia="仿宋_GB2312"/>
          <w:sz w:val="32"/>
          <w:szCs w:val="32"/>
        </w:rPr>
        <w:t>的</w:t>
      </w:r>
      <w:r>
        <w:rPr>
          <w:rFonts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3.外商投资的商业企业（零售业态属于“娱乐服务类”的企业或有《烟草专卖许可证管理办法》第六十三条情形的除外）或者个体工商户，及其以特许、吸纳加盟店及其他再投资等形式从事烟草专卖品经营业务的；</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4.取消从事烟草专卖业务资格不满三年的；</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5.申请人隐瞒有关情况或者提供虚假材料，或因隐瞒有关情况或者提供虚假材料，烟草专卖局作出不予受理或者不予发证决定后，一年内再次提出申请的；</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6.因申请人以欺骗、贿赂等不正当手段取得的烟草专卖许可证被撤销后，申请人三年内再次提出申请的；</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7.未领取烟草专卖零售许可证经营烟草专卖品业务，并且一年内被执法机关处罚两次以上，在三年内申请领取烟草专卖零售许可证的；</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8.未领取烟草专卖零售许可证经营烟草专卖品业务被追究刑事责任，在三年内申请领取烟草专卖零售许可证的；</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9.依据《陕西省违法失信“黑名单”信息共享和联合惩戒办法》，被列入各级人民政府、法院等社会公共信用信息平台《违法失信黑名单》的申请主体，不予发放烟草专卖零售许可证，直至其被移出“黑名单”。</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（二）经营场所方面</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1.无固定经营场所的；</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2.经营场所与住所不相独立的；</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3.商业办公楼、写字楼、公寓、住宅楼等，除地面一楼平层（含地下一层）对公众全开放的店铺以外的其它经营场所；</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4.经营场所基于安全因素不适宜经营烟草制品的，包括但不限于生产、经营、存储有毒有害、放射性、易挥发类物质，容易造成烟草制品污染的易燃易爆品、油漆化工、农药化肥、机油制品、汽车美容、装潢装修、皮革塑料、废品回收、公厕等（具备安全保障措施的加油站便利店除外）；</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5.主营业务与烟草制品零售业务没有直接互补营销关系的经营场所，包括但不限于母婴用品、学生用品、文化体育、书报刊店、传真打印、医械药店、化妆洗涤、洗浴按摩、足疗美容、美发美甲、五金建材、家具家私、家用电器、电子音像、金银珠宝、服装鞋帽、床上用品、劳保用品、汽车销售、修理修配、物流配送、快递网点、中介劳务、寄卖典当、殡葬祭祀、金融证券、彩票销售、仪器仪表、通信器材、农具农资、熟食快餐、餐饮小吃、瓜果蔬菜、粮油调料、生鲜肉品、水产海鲜、棋牌茶楼、健身场馆、工艺美术、广告设计、烧烤店、冷饮店、蛋糕店、鲜花店、渔具店、宠物店、照相馆、旅行社、影剧院、歌舞厅、游戏厅、台球厅、网吧等；</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6.同一经营地址已申领烟草专卖零售许可证的。（门牌号不同但空间连续构成同一经营场所的，按一址申请办证。）</w:t>
      </w:r>
    </w:p>
    <w:p>
      <w:pPr>
        <w:pStyle w:val="5"/>
        <w:spacing w:line="600" w:lineRule="exact"/>
        <w:ind w:firstLine="640" w:firstLineChars="200"/>
        <w:rPr>
          <w:rFonts w:hint="default" w:ascii="仿宋_GB2312" w:eastAsia="仿宋_GB2312" w:cs="仿宋_GB2312"/>
          <w:sz w:val="32"/>
          <w:szCs w:val="32"/>
        </w:rPr>
      </w:pPr>
      <w:r>
        <w:rPr>
          <w:rFonts w:ascii="仿宋_GB2312" w:eastAsia="仿宋_GB2312" w:cs="仿宋_GB2312"/>
          <w:sz w:val="32"/>
          <w:szCs w:val="32"/>
        </w:rPr>
        <w:t>（三）经营模式方面</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1.利用自动售货机、自助模式销售烟草制品的；</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2.通过信息网络销售烟草制品的。</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（四）特殊区域</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1.城区周围的</w:t>
      </w:r>
      <w:r>
        <w:rPr>
          <w:rFonts w:ascii="仿宋_GB2312" w:eastAsia="仿宋_GB2312"/>
          <w:sz w:val="32"/>
          <w:szCs w:val="32"/>
        </w:rPr>
        <w:t>中小学校</w:t>
      </w:r>
      <w:r>
        <w:rPr>
          <w:rFonts w:hint="eastAsia" w:ascii="仿宋_GB2312" w:eastAsia="仿宋_GB2312"/>
          <w:sz w:val="32"/>
          <w:szCs w:val="32"/>
        </w:rPr>
        <w:t>、幼儿园在100</w:t>
      </w:r>
      <w:r>
        <w:rPr>
          <w:rFonts w:ascii="仿宋_GB2312" w:eastAsia="仿宋_GB2312"/>
          <w:sz w:val="32"/>
          <w:szCs w:val="32"/>
        </w:rPr>
        <w:t>米</w:t>
      </w:r>
      <w:r>
        <w:rPr>
          <w:rFonts w:hint="eastAsia" w:ascii="仿宋_GB2312" w:eastAsia="仿宋_GB2312"/>
          <w:sz w:val="32"/>
          <w:szCs w:val="32"/>
        </w:rPr>
        <w:t>以</w:t>
      </w:r>
      <w:r>
        <w:rPr>
          <w:rFonts w:ascii="仿宋_GB2312" w:eastAsia="仿宋_GB2312"/>
          <w:sz w:val="32"/>
          <w:szCs w:val="32"/>
        </w:rPr>
        <w:t>内</w:t>
      </w:r>
      <w:r>
        <w:rPr>
          <w:rFonts w:hint="eastAsia" w:ascii="仿宋_GB2312" w:eastAsia="仿宋_GB2312"/>
          <w:sz w:val="32"/>
          <w:szCs w:val="32"/>
        </w:rPr>
        <w:t>，镇驻地及行政村的</w:t>
      </w:r>
      <w:r>
        <w:rPr>
          <w:rFonts w:ascii="仿宋_GB2312" w:eastAsia="仿宋_GB2312"/>
          <w:sz w:val="32"/>
          <w:szCs w:val="32"/>
        </w:rPr>
        <w:t>中小学校</w:t>
      </w:r>
      <w:r>
        <w:rPr>
          <w:rFonts w:hint="eastAsia" w:ascii="仿宋_GB2312" w:eastAsia="仿宋_GB2312"/>
          <w:sz w:val="32"/>
          <w:szCs w:val="32"/>
        </w:rPr>
        <w:t>、幼儿园在55米以内；</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2.县级以上人民政府或行业主管部门明令禁止经营烟草制品的区域，包括但不限于党政机关内部、医疗卫生机构内部、青少年活动中心内部等；</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已被</w:t>
      </w:r>
      <w:r>
        <w:rPr>
          <w:rFonts w:hint="eastAsia" w:ascii="仿宋_GB2312" w:eastAsia="仿宋_GB2312"/>
          <w:sz w:val="32"/>
          <w:szCs w:val="32"/>
        </w:rPr>
        <w:t>县</w:t>
      </w:r>
      <w:r>
        <w:rPr>
          <w:rFonts w:ascii="仿宋_GB2312" w:eastAsia="仿宋_GB2312"/>
          <w:sz w:val="32"/>
          <w:szCs w:val="32"/>
        </w:rPr>
        <w:t>级以上人民政府纳入拆迁规划</w:t>
      </w:r>
      <w:r>
        <w:rPr>
          <w:rFonts w:hint="eastAsia" w:ascii="仿宋_GB2312" w:eastAsia="仿宋_GB2312"/>
          <w:sz w:val="32"/>
          <w:szCs w:val="32"/>
        </w:rPr>
        <w:t>区域（拆迁区域以政府公告或有关职能部门文件为依据）；</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4.未经城市规划部门批准建造的建筑场所。</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（五）法律、法规和规章规定的其他不予发证的情形。</w:t>
      </w:r>
    </w:p>
    <w:p>
      <w:pPr>
        <w:spacing w:line="600" w:lineRule="exact"/>
        <w:ind w:firstLine="640" w:firstLineChars="200"/>
        <w:rPr>
          <w:rFonts w:ascii="仿宋_GB2312" w:eastAsia="仿宋_GB2312"/>
          <w:sz w:val="32"/>
          <w:szCs w:val="32"/>
        </w:rPr>
      </w:pPr>
      <w:r>
        <w:rPr>
          <w:rFonts w:hint="eastAsia" w:ascii="黑体" w:hAnsi="黑体" w:eastAsia="黑体" w:cs="黑体"/>
          <w:sz w:val="32"/>
          <w:szCs w:val="32"/>
        </w:rPr>
        <w:t>第十四条</w:t>
      </w:r>
      <w:r>
        <w:rPr>
          <w:rFonts w:hint="eastAsia" w:ascii="仿宋_GB2312" w:eastAsia="仿宋_GB2312"/>
          <w:sz w:val="32"/>
          <w:szCs w:val="32"/>
        </w:rPr>
        <w:t xml:space="preserve">  有下列情形之一的，设置零售点不受本规划第二章布局标准限制:</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（一）因道路规划、城市建设等客观原因导致原持证经 营场所拆迁，需更换新址继续经营的;</w:t>
      </w:r>
    </w:p>
    <w:p>
      <w:pPr>
        <w:spacing w:line="600" w:lineRule="exact"/>
        <w:ind w:firstLine="640" w:firstLineChars="200"/>
        <w:rPr>
          <w:rFonts w:ascii="仿宋_GB2312" w:hAnsi="宋体" w:eastAsia="仿宋_GB2312"/>
          <w:szCs w:val="32"/>
        </w:rPr>
      </w:pPr>
      <w:r>
        <w:rPr>
          <w:rFonts w:hint="eastAsia" w:ascii="仿宋_GB2312" w:eastAsia="仿宋_GB2312"/>
          <w:sz w:val="32"/>
          <w:szCs w:val="32"/>
        </w:rPr>
        <w:t>（二）</w:t>
      </w:r>
      <w:r>
        <w:rPr>
          <w:rFonts w:hint="eastAsia" w:ascii="仿宋_GB2312" w:hAnsi="宋体" w:eastAsia="仿宋_GB2312"/>
          <w:sz w:val="32"/>
          <w:szCs w:val="32"/>
        </w:rPr>
        <w:t>经营主体为自然人，自然人死亡或丧失民事行为能力，县烟草专卖局作出注销决定后3个月以内，其父母、配偶、子女在原经营场所重新申领许可证的；</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 xml:space="preserve">（三）因法院判决、法人或其他组织分立、合并，或个体工商户转型为企业等，在原经营场所重新申领许可证的；  </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（四）城区周围的</w:t>
      </w:r>
      <w:r>
        <w:rPr>
          <w:rFonts w:ascii="仿宋_GB2312" w:eastAsia="仿宋_GB2312"/>
          <w:sz w:val="32"/>
          <w:szCs w:val="32"/>
        </w:rPr>
        <w:t>中小学校</w:t>
      </w:r>
      <w:r>
        <w:rPr>
          <w:rFonts w:hint="eastAsia" w:ascii="仿宋_GB2312" w:eastAsia="仿宋_GB2312"/>
          <w:sz w:val="32"/>
          <w:szCs w:val="32"/>
        </w:rPr>
        <w:t>、幼儿园在100</w:t>
      </w:r>
      <w:r>
        <w:rPr>
          <w:rFonts w:ascii="仿宋_GB2312" w:eastAsia="仿宋_GB2312"/>
          <w:sz w:val="32"/>
          <w:szCs w:val="32"/>
        </w:rPr>
        <w:t>米</w:t>
      </w:r>
      <w:r>
        <w:rPr>
          <w:rFonts w:hint="eastAsia" w:ascii="仿宋_GB2312" w:eastAsia="仿宋_GB2312"/>
          <w:sz w:val="32"/>
          <w:szCs w:val="32"/>
        </w:rPr>
        <w:t>以</w:t>
      </w:r>
      <w:r>
        <w:rPr>
          <w:rFonts w:ascii="仿宋_GB2312" w:eastAsia="仿宋_GB2312"/>
          <w:sz w:val="32"/>
          <w:szCs w:val="32"/>
        </w:rPr>
        <w:t>内</w:t>
      </w:r>
      <w:r>
        <w:rPr>
          <w:rFonts w:hint="eastAsia" w:ascii="仿宋_GB2312" w:eastAsia="仿宋_GB2312"/>
          <w:sz w:val="32"/>
          <w:szCs w:val="32"/>
        </w:rPr>
        <w:t>，镇驻地及行政村的</w:t>
      </w:r>
      <w:r>
        <w:rPr>
          <w:rFonts w:ascii="仿宋_GB2312" w:eastAsia="仿宋_GB2312"/>
          <w:sz w:val="32"/>
          <w:szCs w:val="32"/>
        </w:rPr>
        <w:t>中小学校</w:t>
      </w:r>
      <w:r>
        <w:rPr>
          <w:rFonts w:hint="eastAsia" w:ascii="仿宋_GB2312" w:eastAsia="仿宋_GB2312"/>
          <w:sz w:val="32"/>
          <w:szCs w:val="32"/>
        </w:rPr>
        <w:t xml:space="preserve">、幼儿园在55米以内的原持证零售户，在烟草专卖零售许可证有效期内或县烟草专卖局规定的期限内，主动歇业后申请到我县辖区内其他地址经营的；  </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（五）法律、法规、规章等规定的其他情形。</w:t>
      </w:r>
    </w:p>
    <w:p>
      <w:pPr>
        <w:spacing w:line="600" w:lineRule="exact"/>
        <w:jc w:val="center"/>
        <w:rPr>
          <w:rFonts w:ascii="黑体" w:hAnsi="黑体" w:eastAsia="黑体" w:cs="黑体"/>
          <w:sz w:val="32"/>
          <w:szCs w:val="32"/>
        </w:rPr>
      </w:pPr>
      <w:r>
        <w:rPr>
          <w:rFonts w:hint="eastAsia" w:ascii="黑体" w:hAnsi="黑体" w:eastAsia="黑体" w:cs="黑体"/>
          <w:sz w:val="32"/>
          <w:szCs w:val="32"/>
        </w:rPr>
        <w:t>第四章  附  则</w:t>
      </w:r>
    </w:p>
    <w:p>
      <w:pPr>
        <w:spacing w:line="600" w:lineRule="exact"/>
        <w:rPr>
          <w:rFonts w:ascii="仿宋_GB2312" w:eastAsia="仿宋_GB2312"/>
          <w:sz w:val="32"/>
          <w:szCs w:val="32"/>
        </w:rPr>
      </w:pPr>
      <w:r>
        <w:rPr>
          <w:rFonts w:hint="eastAsia" w:ascii="仿宋_GB2312" w:eastAsia="仿宋_GB2312"/>
          <w:sz w:val="32"/>
          <w:szCs w:val="32"/>
        </w:rPr>
        <w:t xml:space="preserve">    </w:t>
      </w:r>
      <w:r>
        <w:rPr>
          <w:rFonts w:hint="eastAsia" w:ascii="黑体" w:hAnsi="黑体" w:eastAsia="黑体" w:cs="黑体"/>
          <w:sz w:val="32"/>
          <w:szCs w:val="32"/>
        </w:rPr>
        <w:t>第十五条</w:t>
      </w:r>
      <w:r>
        <w:rPr>
          <w:rFonts w:hint="eastAsia" w:ascii="仿宋_GB2312" w:eastAsia="仿宋_GB2312"/>
          <w:color w:val="FF0000"/>
          <w:sz w:val="32"/>
          <w:szCs w:val="32"/>
        </w:rPr>
        <w:t xml:space="preserve">  </w:t>
      </w:r>
      <w:r>
        <w:rPr>
          <w:rFonts w:hint="eastAsia" w:ascii="仿宋_GB2312" w:eastAsia="仿宋_GB2312"/>
          <w:sz w:val="32"/>
          <w:szCs w:val="32"/>
        </w:rPr>
        <w:t>本规划所称的“合理布局”，是指在我县行政区划范围内，按照“合理配置、公平公正、先后有序、有利消费、便于管理”的要求，根据辖区人口分布特点以及交通、经济、消费水平等情况，对烟草制品零售点进行的规划布局。</w:t>
      </w:r>
    </w:p>
    <w:p>
      <w:pPr>
        <w:spacing w:line="600" w:lineRule="exact"/>
        <w:ind w:firstLine="640" w:firstLineChars="200"/>
        <w:rPr>
          <w:rFonts w:ascii="仿宋_GB2312" w:eastAsia="仿宋_GB2312"/>
          <w:sz w:val="32"/>
          <w:szCs w:val="32"/>
        </w:rPr>
      </w:pPr>
      <w:r>
        <w:rPr>
          <w:rFonts w:hint="eastAsia" w:ascii="黑体" w:hAnsi="黑体" w:eastAsia="黑体" w:cs="黑体"/>
          <w:sz w:val="32"/>
          <w:szCs w:val="32"/>
        </w:rPr>
        <w:t>第十六条</w:t>
      </w:r>
      <w:r>
        <w:rPr>
          <w:rFonts w:hint="eastAsia" w:ascii="仿宋_GB2312" w:eastAsia="仿宋_GB2312"/>
          <w:sz w:val="32"/>
          <w:szCs w:val="32"/>
        </w:rPr>
        <w:t xml:space="preserve">  本规划所称的“零售点间距”，是指申请者拟从事烟草制品零售业务的经营场所与最近的烟草制品零售点之间的距离（测量标准见附件1）。经营场所有两个以上出入口的，各出入口应当同时达到零售点间距标准。</w:t>
      </w:r>
    </w:p>
    <w:p>
      <w:pPr>
        <w:spacing w:line="600" w:lineRule="exact"/>
        <w:ind w:firstLine="645"/>
        <w:rPr>
          <w:rFonts w:ascii="仿宋_GB2312" w:eastAsia="仿宋_GB2312"/>
          <w:sz w:val="32"/>
          <w:szCs w:val="32"/>
        </w:rPr>
      </w:pPr>
      <w:r>
        <w:rPr>
          <w:rFonts w:hint="eastAsia" w:ascii="黑体" w:hAnsi="黑体" w:eastAsia="黑体" w:cs="黑体"/>
          <w:sz w:val="32"/>
          <w:szCs w:val="32"/>
        </w:rPr>
        <w:t>第十七条</w:t>
      </w:r>
      <w:r>
        <w:rPr>
          <w:rFonts w:hint="eastAsia" w:ascii="仿宋_GB2312" w:eastAsia="仿宋_GB2312"/>
          <w:sz w:val="32"/>
          <w:szCs w:val="32"/>
        </w:rPr>
        <w:t xml:space="preserve">  本规划中“中小学校”是指以未成年人为教育对象，实施中等和初等教育的学校，包括普通小学、普通中学和其他以未成年人为教育对象的实施中等和初等教育的各类学校，如职业中学、中等专业学校等。“幼儿园”是指经县教育行政管理部门核准登记注册的幼儿园。</w:t>
      </w:r>
    </w:p>
    <w:p>
      <w:pPr>
        <w:spacing w:line="600" w:lineRule="exact"/>
        <w:ind w:firstLine="645"/>
        <w:rPr>
          <w:rFonts w:ascii="仿宋_GB2312" w:eastAsia="仿宋_GB2312"/>
          <w:sz w:val="32"/>
          <w:szCs w:val="32"/>
        </w:rPr>
      </w:pPr>
      <w:r>
        <w:rPr>
          <w:rFonts w:hint="eastAsia" w:ascii="仿宋_GB2312" w:eastAsia="仿宋_GB2312"/>
          <w:sz w:val="32"/>
          <w:szCs w:val="32"/>
        </w:rPr>
        <w:t>“城区周围的</w:t>
      </w:r>
      <w:r>
        <w:rPr>
          <w:rFonts w:ascii="仿宋_GB2312" w:eastAsia="仿宋_GB2312"/>
          <w:sz w:val="32"/>
          <w:szCs w:val="32"/>
        </w:rPr>
        <w:t>中小学校</w:t>
      </w:r>
      <w:r>
        <w:rPr>
          <w:rFonts w:hint="eastAsia" w:ascii="仿宋_GB2312" w:eastAsia="仿宋_GB2312"/>
          <w:sz w:val="32"/>
          <w:szCs w:val="32"/>
        </w:rPr>
        <w:t>、幼儿园在100</w:t>
      </w:r>
      <w:r>
        <w:rPr>
          <w:rFonts w:ascii="仿宋_GB2312" w:eastAsia="仿宋_GB2312"/>
          <w:sz w:val="32"/>
          <w:szCs w:val="32"/>
        </w:rPr>
        <w:t>米</w:t>
      </w:r>
      <w:r>
        <w:rPr>
          <w:rFonts w:hint="eastAsia" w:ascii="仿宋_GB2312" w:eastAsia="仿宋_GB2312"/>
          <w:sz w:val="32"/>
          <w:szCs w:val="32"/>
        </w:rPr>
        <w:t>以</w:t>
      </w:r>
      <w:r>
        <w:rPr>
          <w:rFonts w:ascii="仿宋_GB2312" w:eastAsia="仿宋_GB2312"/>
          <w:sz w:val="32"/>
          <w:szCs w:val="32"/>
        </w:rPr>
        <w:t>内</w:t>
      </w:r>
      <w:r>
        <w:rPr>
          <w:rFonts w:hint="eastAsia" w:ascii="仿宋_GB2312" w:eastAsia="仿宋_GB2312"/>
          <w:sz w:val="32"/>
          <w:szCs w:val="32"/>
        </w:rPr>
        <w:t>，镇驻地及行政村的</w:t>
      </w:r>
      <w:r>
        <w:rPr>
          <w:rFonts w:ascii="仿宋_GB2312" w:eastAsia="仿宋_GB2312"/>
          <w:sz w:val="32"/>
          <w:szCs w:val="32"/>
        </w:rPr>
        <w:t>中小学校</w:t>
      </w:r>
      <w:r>
        <w:rPr>
          <w:rFonts w:hint="eastAsia" w:ascii="仿宋_GB2312" w:eastAsia="仿宋_GB2312"/>
          <w:sz w:val="32"/>
          <w:szCs w:val="32"/>
        </w:rPr>
        <w:t xml:space="preserve">、幼儿园在55米以内”，是指以中小学校、幼儿园日常可通行的出入口（大门、侧门等）中间点为圆心，城区按100米为半径、镇驻地及行政村按55米为半径的距离。测量基准点为中小学校、幼儿园日常可通行的出入口（大门、侧门等）中间点与测量目标出入口的最近点。 </w:t>
      </w:r>
    </w:p>
    <w:p>
      <w:pPr>
        <w:spacing w:line="600" w:lineRule="exact"/>
        <w:ind w:firstLine="630"/>
        <w:rPr>
          <w:rFonts w:ascii="仿宋_GB2312" w:eastAsia="仿宋_GB2312"/>
          <w:sz w:val="32"/>
          <w:szCs w:val="32"/>
        </w:rPr>
      </w:pPr>
      <w:r>
        <w:rPr>
          <w:rFonts w:hint="eastAsia" w:ascii="黑体" w:hAnsi="黑体" w:eastAsia="黑体" w:cs="黑体"/>
          <w:sz w:val="32"/>
          <w:szCs w:val="32"/>
        </w:rPr>
        <w:t>第十八条</w:t>
      </w:r>
      <w:r>
        <w:rPr>
          <w:rFonts w:hint="eastAsia" w:ascii="仿宋_GB2312" w:eastAsia="仿宋_GB2312"/>
          <w:sz w:val="32"/>
          <w:szCs w:val="32"/>
        </w:rPr>
        <w:t xml:space="preserve">  本规划中“无固定经营场所”，是指违章建筑、待拆迁建筑、活动板房、易拆除的临时搭建物、流动摊点等，能提供城市规划部门或镇级以上政府部门批准文件的除外。</w:t>
      </w:r>
    </w:p>
    <w:p>
      <w:pPr>
        <w:spacing w:line="600" w:lineRule="exact"/>
        <w:ind w:firstLine="640" w:firstLineChars="200"/>
        <w:rPr>
          <w:rFonts w:ascii="仿宋_GB2312" w:eastAsia="仿宋_GB2312"/>
          <w:sz w:val="32"/>
          <w:szCs w:val="32"/>
        </w:rPr>
      </w:pPr>
      <w:r>
        <w:rPr>
          <w:rFonts w:hint="eastAsia" w:ascii="黑体" w:hAnsi="黑体" w:eastAsia="黑体" w:cs="黑体"/>
          <w:sz w:val="32"/>
          <w:szCs w:val="32"/>
        </w:rPr>
        <w:t xml:space="preserve">第十九条  </w:t>
      </w:r>
      <w:r>
        <w:rPr>
          <w:rFonts w:hint="eastAsia" w:ascii="仿宋_GB2312" w:eastAsia="仿宋_GB2312"/>
          <w:sz w:val="32"/>
          <w:szCs w:val="32"/>
        </w:rPr>
        <w:t>本规划中“经营场所与住所相独立”，是指经营场所自成一体，有独立的出入口，且不与住所相连通。</w:t>
      </w:r>
    </w:p>
    <w:p>
      <w:pPr>
        <w:spacing w:line="600" w:lineRule="exact"/>
        <w:ind w:firstLine="640" w:firstLineChars="200"/>
        <w:rPr>
          <w:rFonts w:ascii="仿宋_GB2312" w:eastAsia="仿宋_GB2312"/>
          <w:sz w:val="32"/>
          <w:szCs w:val="32"/>
        </w:rPr>
      </w:pPr>
      <w:r>
        <w:rPr>
          <w:rFonts w:hint="eastAsia" w:ascii="黑体" w:hAnsi="黑体" w:eastAsia="黑体" w:cs="黑体"/>
          <w:sz w:val="32"/>
          <w:szCs w:val="32"/>
        </w:rPr>
        <w:t xml:space="preserve">第二十条  </w:t>
      </w:r>
      <w:r>
        <w:rPr>
          <w:rFonts w:hint="eastAsia" w:ascii="仿宋_GB2312" w:eastAsia="仿宋_GB2312"/>
          <w:sz w:val="32"/>
          <w:szCs w:val="32"/>
        </w:rPr>
        <w:t>本规划中“镇街道”为我县10个镇主街道（含撤乡并镇、多镇合并）。</w:t>
      </w:r>
    </w:p>
    <w:p>
      <w:pPr>
        <w:spacing w:line="600" w:lineRule="exact"/>
        <w:ind w:firstLine="640" w:firstLineChars="200"/>
        <w:rPr>
          <w:rFonts w:ascii="仿宋_GB2312" w:eastAsia="仿宋_GB2312"/>
          <w:sz w:val="32"/>
          <w:szCs w:val="32"/>
        </w:rPr>
      </w:pPr>
      <w:r>
        <w:rPr>
          <w:rFonts w:hint="eastAsia" w:ascii="黑体" w:hAnsi="黑体" w:eastAsia="黑体" w:cs="黑体"/>
          <w:sz w:val="32"/>
          <w:szCs w:val="32"/>
        </w:rPr>
        <w:t xml:space="preserve">第二十一条  </w:t>
      </w:r>
      <w:r>
        <w:rPr>
          <w:rFonts w:hint="eastAsia" w:ascii="仿宋_GB2312" w:eastAsia="仿宋_GB2312"/>
          <w:sz w:val="32"/>
          <w:szCs w:val="32"/>
        </w:rPr>
        <w:t>本规划中的“农村行政村”的人口数量，以县统计部门、所在镇政府的数据认定或以烟草专卖局实地调查的数据认定；本规划中的“住宅小区”户数，以小区实际入住户数认定。</w:t>
      </w:r>
    </w:p>
    <w:p>
      <w:pPr>
        <w:spacing w:line="600" w:lineRule="exact"/>
        <w:ind w:firstLine="630"/>
        <w:rPr>
          <w:rFonts w:ascii="仿宋_GB2312" w:eastAsia="仿宋_GB2312"/>
          <w:sz w:val="32"/>
          <w:szCs w:val="32"/>
        </w:rPr>
      </w:pPr>
      <w:r>
        <w:rPr>
          <w:rFonts w:hint="eastAsia" w:ascii="黑体" w:hAnsi="黑体" w:eastAsia="黑体" w:cs="黑体"/>
          <w:sz w:val="32"/>
          <w:szCs w:val="32"/>
        </w:rPr>
        <w:t xml:space="preserve">第二十二条  </w:t>
      </w:r>
      <w:r>
        <w:rPr>
          <w:rFonts w:hint="eastAsia" w:ascii="仿宋_GB2312" w:eastAsia="仿宋_GB2312"/>
          <w:sz w:val="32"/>
          <w:szCs w:val="32"/>
        </w:rPr>
        <w:t>本规划中描述数字“以上”、“不低于”、“不超过”、“内”均包含本数。</w:t>
      </w:r>
    </w:p>
    <w:p>
      <w:pPr>
        <w:spacing w:line="600" w:lineRule="exact"/>
        <w:ind w:firstLine="640" w:firstLineChars="200"/>
        <w:rPr>
          <w:rFonts w:ascii="仿宋_GB2312" w:eastAsia="仿宋_GB2312"/>
          <w:sz w:val="32"/>
          <w:szCs w:val="32"/>
        </w:rPr>
      </w:pPr>
      <w:r>
        <w:rPr>
          <w:rFonts w:hint="eastAsia" w:ascii="黑体" w:hAnsi="黑体" w:eastAsia="黑体" w:cs="黑体"/>
          <w:sz w:val="32"/>
          <w:szCs w:val="32"/>
        </w:rPr>
        <w:t xml:space="preserve">第二十三条  </w:t>
      </w:r>
      <w:r>
        <w:rPr>
          <w:rFonts w:hint="eastAsia" w:ascii="仿宋_GB2312" w:eastAsia="仿宋_GB2312"/>
          <w:sz w:val="32"/>
          <w:szCs w:val="32"/>
        </w:rPr>
        <w:t>本规划实施过程中，法律、法规、规章和上级规范性文件对烟草制品零售点合理布局另有规定的，从其规定。</w:t>
      </w:r>
    </w:p>
    <w:p>
      <w:pPr>
        <w:spacing w:line="600" w:lineRule="exact"/>
        <w:ind w:firstLine="640" w:firstLineChars="200"/>
        <w:rPr>
          <w:rFonts w:ascii="仿宋_GB2312" w:eastAsia="仿宋_GB2312"/>
          <w:sz w:val="32"/>
          <w:szCs w:val="32"/>
        </w:rPr>
      </w:pPr>
      <w:r>
        <w:rPr>
          <w:rFonts w:hint="eastAsia" w:ascii="黑体" w:hAnsi="黑体" w:eastAsia="黑体" w:cs="黑体"/>
          <w:sz w:val="32"/>
          <w:szCs w:val="32"/>
        </w:rPr>
        <w:t xml:space="preserve">第二十四条  </w:t>
      </w:r>
      <w:r>
        <w:rPr>
          <w:rFonts w:hint="eastAsia" w:ascii="仿宋_GB2312" w:eastAsia="仿宋_GB2312"/>
          <w:sz w:val="32"/>
          <w:szCs w:val="32"/>
        </w:rPr>
        <w:t>本规划由陇县烟草专卖局负责解释。</w:t>
      </w:r>
    </w:p>
    <w:p>
      <w:pPr>
        <w:spacing w:line="600" w:lineRule="exact"/>
        <w:ind w:firstLine="630"/>
        <w:rPr>
          <w:rFonts w:ascii="仿宋_GB2312" w:eastAsia="仿宋_GB2312"/>
          <w:sz w:val="32"/>
          <w:szCs w:val="32"/>
        </w:rPr>
      </w:pPr>
      <w:r>
        <w:rPr>
          <w:rFonts w:hint="eastAsia" w:ascii="黑体" w:hAnsi="黑体" w:eastAsia="黑体" w:cs="黑体"/>
          <w:sz w:val="32"/>
          <w:szCs w:val="32"/>
        </w:rPr>
        <w:t xml:space="preserve">第二十五条  </w:t>
      </w:r>
      <w:r>
        <w:rPr>
          <w:rFonts w:hint="eastAsia" w:ascii="仿宋_GB2312" w:eastAsia="仿宋_GB2312"/>
          <w:sz w:val="32"/>
          <w:szCs w:val="32"/>
        </w:rPr>
        <w:t>本规划自   年  月  日施行，2021年5 月27日印发的《陇县烟草制品零售点合理布局规定》陇烟专〔2021〕18号）的通知同时废止。</w:t>
      </w:r>
    </w:p>
    <w:p>
      <w:pPr>
        <w:spacing w:line="600" w:lineRule="exact"/>
        <w:ind w:firstLine="640"/>
        <w:rPr>
          <w:rFonts w:ascii="仿宋_GB2312" w:eastAsia="仿宋_GB2312"/>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附件：</w:t>
      </w:r>
    </w:p>
    <w:p>
      <w:pPr>
        <w:spacing w:line="600" w:lineRule="exact"/>
        <w:ind w:left="640" w:firstLine="1120" w:firstLineChars="350"/>
        <w:rPr>
          <w:rFonts w:ascii="仿宋_GB2312" w:eastAsia="仿宋_GB2312"/>
          <w:sz w:val="32"/>
          <w:szCs w:val="32"/>
        </w:rPr>
      </w:pPr>
      <w:r>
        <w:rPr>
          <w:rFonts w:hint="eastAsia" w:ascii="仿宋_GB2312" w:eastAsia="仿宋_GB2312"/>
          <w:sz w:val="32"/>
          <w:szCs w:val="32"/>
        </w:rPr>
        <w:t>1.陇县烟草制品零售点经营场所勘验测量标准</w:t>
      </w:r>
    </w:p>
    <w:p>
      <w:pPr>
        <w:spacing w:line="600" w:lineRule="exact"/>
        <w:ind w:firstLine="1760" w:firstLineChars="550"/>
        <w:rPr>
          <w:rFonts w:ascii="仿宋_GB2312" w:eastAsia="仿宋_GB2312"/>
          <w:sz w:val="32"/>
          <w:szCs w:val="32"/>
        </w:rPr>
      </w:pPr>
      <w:r>
        <w:rPr>
          <w:rFonts w:hint="eastAsia" w:ascii="仿宋_GB2312" w:eastAsia="仿宋_GB2312"/>
          <w:sz w:val="32"/>
          <w:szCs w:val="32"/>
        </w:rPr>
        <w:t>2.陇县城市布局图</w:t>
      </w:r>
    </w:p>
    <w:p>
      <w:pPr>
        <w:spacing w:line="600" w:lineRule="exact"/>
        <w:ind w:firstLine="1760" w:firstLineChars="550"/>
        <w:rPr>
          <w:rFonts w:ascii="仿宋_GB2312" w:eastAsia="仿宋_GB2312"/>
          <w:sz w:val="32"/>
          <w:szCs w:val="32"/>
        </w:rPr>
      </w:pPr>
      <w:r>
        <w:rPr>
          <w:rFonts w:hint="eastAsia" w:ascii="仿宋_GB2312" w:eastAsia="仿宋_GB2312"/>
          <w:sz w:val="32"/>
          <w:szCs w:val="32"/>
        </w:rPr>
        <w:t>3.陇县烟草制品零售点城区、乡镇街道、农村</w:t>
      </w:r>
    </w:p>
    <w:p>
      <w:pPr>
        <w:spacing w:line="600" w:lineRule="exact"/>
        <w:ind w:left="1812" w:leftChars="863"/>
        <w:jc w:val="left"/>
        <w:rPr>
          <w:rFonts w:ascii="仿宋_GB2312" w:eastAsia="仿宋_GB2312"/>
          <w:sz w:val="32"/>
          <w:szCs w:val="32"/>
        </w:rPr>
      </w:pPr>
      <w:r>
        <w:rPr>
          <w:rFonts w:hint="eastAsia" w:ascii="仿宋_GB2312" w:eastAsia="仿宋_GB2312"/>
          <w:sz w:val="32"/>
          <w:szCs w:val="32"/>
        </w:rPr>
        <w:t>地区规划表</w:t>
      </w:r>
    </w:p>
    <w:p>
      <w:pPr>
        <w:spacing w:line="360" w:lineRule="auto"/>
        <w:jc w:val="center"/>
        <w:rPr>
          <w:rFonts w:ascii="宋体" w:hAnsi="宋体" w:cs="宋体"/>
          <w:sz w:val="32"/>
          <w:szCs w:val="32"/>
        </w:rPr>
      </w:pPr>
    </w:p>
    <w:p>
      <w:pPr>
        <w:spacing w:line="360" w:lineRule="auto"/>
        <w:jc w:val="center"/>
        <w:rPr>
          <w:rFonts w:ascii="宋体" w:hAnsi="宋体" w:cs="宋体"/>
          <w:sz w:val="32"/>
          <w:szCs w:val="32"/>
        </w:rPr>
      </w:pPr>
    </w:p>
    <w:p>
      <w:pPr>
        <w:spacing w:line="360" w:lineRule="auto"/>
        <w:jc w:val="center"/>
        <w:rPr>
          <w:rFonts w:ascii="宋体" w:hAnsi="宋体" w:cs="宋体"/>
          <w:sz w:val="32"/>
          <w:szCs w:val="32"/>
        </w:rPr>
      </w:pPr>
    </w:p>
    <w:p>
      <w:pPr>
        <w:spacing w:line="360" w:lineRule="auto"/>
        <w:ind w:right="640"/>
        <w:jc w:val="center"/>
        <w:rPr>
          <w:rFonts w:ascii="仿宋_GB2312" w:hAnsi="宋体" w:eastAsia="仿宋_GB2312" w:cs="宋体"/>
          <w:sz w:val="32"/>
          <w:szCs w:val="32"/>
        </w:rPr>
      </w:pPr>
      <w:r>
        <w:rPr>
          <w:rFonts w:hint="eastAsia" w:ascii="仿宋_GB2312" w:hAnsi="宋体" w:eastAsia="仿宋_GB2312" w:cs="宋体"/>
          <w:sz w:val="32"/>
          <w:szCs w:val="32"/>
        </w:rPr>
        <w:t xml:space="preserve">                              陇县烟草专卖局</w:t>
      </w:r>
    </w:p>
    <w:p>
      <w:pPr>
        <w:spacing w:line="360" w:lineRule="auto"/>
        <w:ind w:right="640" w:firstLine="4800" w:firstLineChars="1500"/>
        <w:rPr>
          <w:rFonts w:ascii="仿宋_GB2312" w:hAnsi="宋体" w:eastAsia="仿宋_GB2312" w:cs="宋体"/>
          <w:sz w:val="32"/>
          <w:szCs w:val="32"/>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仿宋_GB2312" w:hAnsi="宋体" w:eastAsia="仿宋_GB2312" w:cs="宋体"/>
          <w:sz w:val="32"/>
          <w:szCs w:val="32"/>
        </w:rPr>
        <w:t>2023年10月30日</w:t>
      </w:r>
    </w:p>
    <w:p>
      <w:pPr>
        <w:spacing w:line="560" w:lineRule="exact"/>
        <w:rPr>
          <w:rFonts w:ascii="仿宋_GB2312" w:hAnsi="微软雅黑" w:eastAsia="仿宋_GB2312" w:cs="宋体"/>
          <w:sz w:val="32"/>
          <w:szCs w:val="32"/>
          <w:lang w:bidi="ug-CN"/>
        </w:rPr>
      </w:pPr>
      <w:r>
        <w:rPr>
          <w:rFonts w:hint="eastAsia" w:ascii="仿宋_GB2312" w:hAnsi="微软雅黑" w:eastAsia="仿宋_GB2312" w:cs="宋体"/>
          <w:sz w:val="32"/>
          <w:szCs w:val="32"/>
          <w:lang w:bidi="ug-CN"/>
        </w:rPr>
        <w:t>附件1：</w:t>
      </w:r>
    </w:p>
    <w:p>
      <w:pPr>
        <w:spacing w:line="360" w:lineRule="auto"/>
        <w:jc w:val="center"/>
        <w:rPr>
          <w:rFonts w:ascii="宋体" w:hAnsi="宋体" w:cs="宋体"/>
          <w:sz w:val="44"/>
          <w:szCs w:val="44"/>
        </w:rPr>
      </w:pPr>
      <w:r>
        <w:rPr>
          <w:rFonts w:hint="eastAsia" w:ascii="宋体" w:hAnsi="宋体" w:cs="宋体"/>
          <w:sz w:val="44"/>
          <w:szCs w:val="44"/>
        </w:rPr>
        <w:t>陇县烟草制品零售点经营场所</w:t>
      </w:r>
    </w:p>
    <w:p>
      <w:pPr>
        <w:spacing w:line="360" w:lineRule="auto"/>
        <w:jc w:val="center"/>
        <w:rPr>
          <w:rFonts w:ascii="宋体" w:hAnsi="宋体" w:cs="宋体"/>
          <w:sz w:val="44"/>
          <w:szCs w:val="44"/>
        </w:rPr>
      </w:pPr>
      <w:r>
        <w:rPr>
          <w:rFonts w:hint="eastAsia" w:ascii="宋体" w:hAnsi="宋体" w:cs="宋体"/>
          <w:sz w:val="44"/>
          <w:szCs w:val="44"/>
        </w:rPr>
        <w:t>勘验测量标准</w:t>
      </w:r>
    </w:p>
    <w:p>
      <w:pPr>
        <w:spacing w:line="560" w:lineRule="exact"/>
        <w:rPr>
          <w:rFonts w:ascii="仿宋_GB2312" w:hAnsi="微软雅黑" w:eastAsia="仿宋_GB2312" w:cs="宋体"/>
          <w:szCs w:val="32"/>
          <w:lang w:bidi="ug-CN"/>
        </w:rPr>
      </w:pPr>
    </w:p>
    <w:p>
      <w:pPr>
        <w:spacing w:line="560" w:lineRule="exact"/>
        <w:ind w:firstLine="640" w:firstLineChars="200"/>
        <w:rPr>
          <w:rFonts w:ascii="仿宋_GB2312" w:hAnsi="黑体" w:eastAsia="仿宋_GB2312" w:cs="宋体"/>
          <w:sz w:val="32"/>
          <w:szCs w:val="32"/>
          <w:lang w:bidi="ug-CN"/>
        </w:rPr>
      </w:pPr>
      <w:r>
        <w:rPr>
          <w:rFonts w:hint="eastAsia" w:ascii="仿宋_GB2312" w:hAnsi="微软雅黑" w:eastAsia="仿宋_GB2312" w:cs="宋体"/>
          <w:sz w:val="32"/>
          <w:szCs w:val="32"/>
          <w:lang w:bidi="ug-CN"/>
        </w:rPr>
        <w:t>为统一、规范现场测量标准，确保烟草制品零售点勘验公开、公平、公正，依据《</w:t>
      </w:r>
      <w:r>
        <w:rPr>
          <w:rFonts w:hint="eastAsia" w:ascii="仿宋_GB2312" w:hAnsi="黑体" w:eastAsia="仿宋_GB2312" w:cs="宋体"/>
          <w:sz w:val="32"/>
          <w:szCs w:val="32"/>
          <w:lang w:bidi="ug-CN"/>
        </w:rPr>
        <w:t>陇县烟草制品零售点合理布局规定》（以下简称《合理布局规定》），制定本标准。</w:t>
      </w:r>
    </w:p>
    <w:p>
      <w:pPr>
        <w:spacing w:line="560" w:lineRule="exact"/>
        <w:ind w:firstLine="643" w:firstLineChars="200"/>
        <w:rPr>
          <w:rFonts w:ascii="仿宋_GB2312" w:hAnsi="黑体" w:eastAsia="仿宋_GB2312" w:cs="宋体"/>
          <w:sz w:val="32"/>
          <w:szCs w:val="32"/>
          <w:lang w:bidi="ug-CN"/>
        </w:rPr>
      </w:pPr>
      <w:r>
        <w:rPr>
          <w:rFonts w:hint="eastAsia" w:ascii="仿宋_GB2312" w:hAnsi="黑体" w:eastAsia="仿宋_GB2312" w:cs="宋体"/>
          <w:b/>
          <w:bCs/>
          <w:sz w:val="32"/>
          <w:szCs w:val="32"/>
          <w:lang w:bidi="ug-CN"/>
        </w:rPr>
        <w:t>第一条</w:t>
      </w:r>
      <w:r>
        <w:rPr>
          <w:rFonts w:hint="eastAsia" w:ascii="仿宋_GB2312" w:hAnsi="黑体" w:eastAsia="仿宋_GB2312" w:cs="宋体"/>
          <w:sz w:val="32"/>
          <w:szCs w:val="32"/>
          <w:lang w:bidi="ug-CN"/>
        </w:rPr>
        <w:t xml:space="preserve">  本标准适用于陇县烟草专卖局对烟草制品零售点布局的</w:t>
      </w:r>
      <w:r>
        <w:rPr>
          <w:rFonts w:hint="eastAsia" w:ascii="仿宋_GB2312" w:hAnsi="微软雅黑" w:eastAsia="仿宋_GB2312" w:cs="宋体"/>
          <w:sz w:val="32"/>
          <w:szCs w:val="32"/>
          <w:lang w:bidi="ug-CN"/>
        </w:rPr>
        <w:t>现场测量工作。</w:t>
      </w:r>
    </w:p>
    <w:p>
      <w:pPr>
        <w:spacing w:line="560" w:lineRule="exact"/>
        <w:ind w:firstLine="643" w:firstLineChars="200"/>
        <w:rPr>
          <w:rFonts w:ascii="仿宋_GB2312" w:hAnsi="微软雅黑" w:eastAsia="仿宋_GB2312" w:cs="宋体"/>
          <w:sz w:val="32"/>
          <w:szCs w:val="32"/>
          <w:lang w:bidi="ug-CN"/>
        </w:rPr>
      </w:pPr>
      <w:r>
        <w:rPr>
          <w:rFonts w:hint="eastAsia" w:ascii="仿宋_GB2312" w:hAnsi="黑体" w:eastAsia="仿宋_GB2312" w:cs="宋体"/>
          <w:b/>
          <w:bCs/>
          <w:sz w:val="32"/>
          <w:szCs w:val="32"/>
          <w:lang w:bidi="ug-CN"/>
        </w:rPr>
        <w:t>第二条</w:t>
      </w:r>
      <w:r>
        <w:rPr>
          <w:rFonts w:hint="eastAsia" w:ascii="仿宋_GB2312" w:hAnsi="宋体" w:eastAsia="仿宋_GB2312" w:cs="宋体"/>
          <w:kern w:val="0"/>
          <w:sz w:val="32"/>
          <w:szCs w:val="32"/>
          <w:lang w:bidi="ug-CN"/>
        </w:rPr>
        <w:t xml:space="preserve">  </w:t>
      </w:r>
      <w:r>
        <w:rPr>
          <w:rFonts w:hint="eastAsia" w:ascii="仿宋_GB2312" w:hAnsi="黑体" w:eastAsia="仿宋_GB2312" w:cs="宋体"/>
          <w:sz w:val="32"/>
          <w:szCs w:val="32"/>
          <w:lang w:bidi="ug-CN"/>
        </w:rPr>
        <w:t>烟草制品零售点</w:t>
      </w:r>
      <w:r>
        <w:rPr>
          <w:rFonts w:hint="eastAsia" w:ascii="仿宋_GB2312" w:hAnsi="微软雅黑" w:eastAsia="仿宋_GB2312" w:cs="宋体"/>
          <w:sz w:val="32"/>
          <w:szCs w:val="32"/>
          <w:lang w:bidi="ug-CN"/>
        </w:rPr>
        <w:t>现场测量主要是指间距距离的测量认定。</w:t>
      </w:r>
    </w:p>
    <w:p>
      <w:pPr>
        <w:shd w:val="clear"/>
        <w:spacing w:line="360" w:lineRule="auto"/>
        <w:ind w:firstLine="643" w:firstLineChars="200"/>
        <w:rPr>
          <w:rFonts w:ascii="仿宋_GB2312" w:eastAsia="仿宋_GB2312"/>
          <w:sz w:val="32"/>
          <w:szCs w:val="32"/>
        </w:rPr>
      </w:pPr>
      <w:r>
        <w:rPr>
          <w:rFonts w:hint="eastAsia" w:ascii="仿宋_GB2312" w:hAnsi="黑体" w:eastAsia="仿宋_GB2312" w:cs="宋体"/>
          <w:b/>
          <w:bCs/>
          <w:sz w:val="32"/>
          <w:szCs w:val="32"/>
          <w:lang w:bidi="ug-CN"/>
        </w:rPr>
        <w:t>第三条</w:t>
      </w:r>
      <w:r>
        <w:rPr>
          <w:rFonts w:hint="eastAsia" w:ascii="仿宋_GB2312" w:hAnsi="微软雅黑" w:eastAsia="仿宋_GB2312" w:cs="宋体"/>
          <w:sz w:val="32"/>
          <w:szCs w:val="32"/>
          <w:lang w:bidi="ug-CN"/>
        </w:rPr>
        <w:t xml:space="preserve">  间距距离测量，是指</w:t>
      </w:r>
      <w:r>
        <w:rPr>
          <w:rFonts w:hint="eastAsia" w:ascii="仿宋_GB2312" w:hAnsi="仿宋_GB2312" w:eastAsia="仿宋_GB2312" w:cs="仿宋_GB2312"/>
          <w:sz w:val="32"/>
          <w:szCs w:val="32"/>
          <w:lang w:bidi="ug-CN"/>
        </w:rPr>
        <w:t>申请人的经营场所出入口与最近零售点的经营场所出入口</w:t>
      </w:r>
      <w:r>
        <w:rPr>
          <w:rFonts w:hint="eastAsia" w:ascii="仿宋_GB2312" w:hAnsi="宋体" w:eastAsia="仿宋_GB2312" w:cs="宋体"/>
          <w:kern w:val="0"/>
          <w:sz w:val="32"/>
          <w:szCs w:val="32"/>
          <w:lang w:bidi="ug-CN"/>
        </w:rPr>
        <w:t>之间</w:t>
      </w:r>
      <w:r>
        <w:rPr>
          <w:rFonts w:hint="eastAsia" w:ascii="仿宋_GB2312" w:hAnsi="仿宋_GB2312" w:eastAsia="仿宋_GB2312" w:cs="仿宋_GB2312"/>
          <w:sz w:val="32"/>
          <w:szCs w:val="32"/>
          <w:lang w:bidi="ug-CN"/>
        </w:rPr>
        <w:t>，</w:t>
      </w:r>
      <w:r>
        <w:rPr>
          <w:rFonts w:hint="eastAsia" w:ascii="仿宋_GB2312" w:eastAsia="仿宋_GB2312"/>
          <w:sz w:val="32"/>
          <w:szCs w:val="32"/>
        </w:rPr>
        <w:t>行人不违反交通管理规定、</w:t>
      </w:r>
      <w:r>
        <w:rPr>
          <w:rFonts w:hint="eastAsia" w:ascii="仿宋_GB2312" w:hAnsi="宋体" w:eastAsia="仿宋_GB2312" w:cs="宋体"/>
          <w:kern w:val="0"/>
          <w:sz w:val="32"/>
          <w:szCs w:val="32"/>
          <w:lang w:bidi="ug-CN"/>
        </w:rPr>
        <w:t>可正常安全通行的无障碍最短距离。</w:t>
      </w:r>
      <w:r>
        <w:rPr>
          <w:rFonts w:hint="eastAsia" w:ascii="仿宋_GB2312" w:eastAsia="仿宋_GB2312"/>
          <w:sz w:val="32"/>
          <w:szCs w:val="32"/>
        </w:rPr>
        <w:t>测量基准点为两个测量目标出入口的最近点。</w:t>
      </w:r>
    </w:p>
    <w:p>
      <w:pPr>
        <w:shd w:val="clear"/>
        <w:spacing w:line="560" w:lineRule="exact"/>
        <w:ind w:firstLine="640"/>
        <w:jc w:val="left"/>
        <w:rPr>
          <w:rFonts w:ascii="仿宋_GB2312" w:hAnsi="宋体" w:eastAsia="仿宋_GB2312" w:cs="宋体"/>
          <w:kern w:val="0"/>
          <w:sz w:val="32"/>
          <w:szCs w:val="32"/>
          <w:lang w:bidi="ug-CN"/>
        </w:rPr>
      </w:pPr>
      <w:r>
        <w:rPr>
          <w:rFonts w:hint="eastAsia" w:ascii="仿宋_GB2312" w:hAnsi="黑体" w:eastAsia="仿宋_GB2312" w:cs="宋体"/>
          <w:b/>
          <w:bCs/>
          <w:sz w:val="32"/>
          <w:szCs w:val="32"/>
          <w:lang w:bidi="ug-CN"/>
        </w:rPr>
        <w:t>第四条</w:t>
      </w:r>
      <w:r>
        <w:rPr>
          <w:rFonts w:hint="eastAsia" w:ascii="仿宋_GB2312" w:hAnsi="黑体" w:eastAsia="仿宋_GB2312" w:cs="宋体"/>
          <w:sz w:val="32"/>
          <w:szCs w:val="32"/>
          <w:lang w:bidi="ug-CN"/>
        </w:rPr>
        <w:t xml:space="preserve">  </w:t>
      </w:r>
      <w:r>
        <w:rPr>
          <w:rFonts w:hint="eastAsia" w:ascii="仿宋_GB2312" w:hAnsi="微软雅黑" w:eastAsia="仿宋_GB2312" w:cs="宋体"/>
          <w:sz w:val="32"/>
          <w:szCs w:val="32"/>
          <w:lang w:bidi="ug-CN"/>
        </w:rPr>
        <w:t>间距距离</w:t>
      </w:r>
      <w:r>
        <w:rPr>
          <w:rFonts w:hint="eastAsia" w:ascii="仿宋_GB2312" w:hAnsi="宋体" w:eastAsia="仿宋_GB2312" w:cs="宋体"/>
          <w:kern w:val="0"/>
          <w:sz w:val="32"/>
          <w:szCs w:val="32"/>
          <w:lang w:bidi="ug-CN"/>
        </w:rPr>
        <w:t>使用测量工具进行测量，测量结果在零售点设置值正负2%范围以内，申请人或利害关系人提出复核的，由县烟草专卖局法制监督部门参与进行二次勘验，制作现场勘验表并全过程音像记录。</w:t>
      </w:r>
    </w:p>
    <w:p>
      <w:pPr>
        <w:spacing w:line="560" w:lineRule="exact"/>
        <w:ind w:firstLine="643" w:firstLineChars="200"/>
        <w:rPr>
          <w:rFonts w:ascii="仿宋_GB2312" w:hAnsi="仿宋" w:eastAsia="仿宋_GB2312" w:cs="宋体"/>
          <w:sz w:val="32"/>
          <w:szCs w:val="32"/>
          <w:lang w:bidi="ug-CN"/>
        </w:rPr>
      </w:pPr>
      <w:r>
        <w:rPr>
          <w:rFonts w:hint="eastAsia" w:ascii="仿宋_GB2312" w:hAnsi="黑体" w:eastAsia="仿宋_GB2312" w:cs="宋体"/>
          <w:b/>
          <w:bCs/>
          <w:sz w:val="32"/>
          <w:szCs w:val="32"/>
          <w:lang w:bidi="ug-CN"/>
        </w:rPr>
        <w:t>第五条</w:t>
      </w:r>
      <w:r>
        <w:rPr>
          <w:rFonts w:hint="eastAsia" w:ascii="仿宋_GB2312" w:hAnsi="宋体" w:eastAsia="仿宋_GB2312" w:cs="宋体"/>
          <w:kern w:val="32"/>
          <w:sz w:val="32"/>
          <w:szCs w:val="32"/>
          <w:lang w:bidi="ug-CN"/>
        </w:rPr>
        <w:t xml:space="preserve">  </w:t>
      </w:r>
      <w:r>
        <w:rPr>
          <w:rFonts w:hint="eastAsia" w:ascii="仿宋_GB2312" w:hAnsi="仿宋" w:eastAsia="仿宋_GB2312" w:cs="宋体"/>
          <w:sz w:val="32"/>
          <w:szCs w:val="32"/>
          <w:lang w:bidi="ug-CN"/>
        </w:rPr>
        <w:t>政府有关部门在街道或道路中已经设置的行人隔离带（栏）、绿化带等视为障碍物，认定为不可正常</w:t>
      </w:r>
      <w:r>
        <w:rPr>
          <w:rFonts w:hint="eastAsia" w:ascii="仿宋_GB2312" w:hAnsi="宋体" w:eastAsia="仿宋_GB2312" w:cs="宋体"/>
          <w:kern w:val="0"/>
          <w:sz w:val="32"/>
          <w:szCs w:val="32"/>
          <w:lang w:bidi="ug-CN"/>
        </w:rPr>
        <w:t>安全</w:t>
      </w:r>
      <w:r>
        <w:rPr>
          <w:rFonts w:hint="eastAsia" w:ascii="仿宋_GB2312" w:hAnsi="仿宋" w:eastAsia="仿宋_GB2312" w:cs="宋体"/>
          <w:sz w:val="32"/>
          <w:szCs w:val="32"/>
          <w:lang w:bidi="ug-CN"/>
        </w:rPr>
        <w:t>通行。</w:t>
      </w:r>
    </w:p>
    <w:p>
      <w:pPr>
        <w:spacing w:line="540" w:lineRule="exact"/>
        <w:ind w:firstLine="643" w:firstLineChars="200"/>
        <w:rPr>
          <w:rFonts w:ascii="仿宋_GB2312" w:hAnsi="黑体" w:eastAsia="仿宋_GB2312" w:cs="宋体"/>
          <w:sz w:val="32"/>
          <w:szCs w:val="32"/>
          <w:lang w:bidi="ug-CN"/>
        </w:rPr>
      </w:pPr>
      <w:r>
        <w:rPr>
          <w:rFonts w:hint="eastAsia" w:ascii="仿宋_GB2312" w:hAnsi="黑体" w:eastAsia="仿宋_GB2312" w:cs="宋体"/>
          <w:b/>
          <w:bCs/>
          <w:sz w:val="32"/>
          <w:szCs w:val="32"/>
          <w:lang w:bidi="ug-CN"/>
        </w:rPr>
        <w:t>第六条</w:t>
      </w:r>
      <w:r>
        <w:rPr>
          <w:rFonts w:hint="eastAsia" w:ascii="仿宋_GB2312" w:hAnsi="宋体" w:eastAsia="仿宋_GB2312" w:cs="宋体"/>
          <w:caps/>
          <w:sz w:val="32"/>
          <w:szCs w:val="32"/>
          <w:lang w:bidi="ug-CN"/>
        </w:rPr>
        <w:t xml:space="preserve">  在</w:t>
      </w:r>
      <w:r>
        <w:rPr>
          <w:rFonts w:hint="eastAsia" w:ascii="仿宋_GB2312" w:hAnsi="黑体" w:eastAsia="仿宋_GB2312" w:cs="宋体"/>
          <w:sz w:val="32"/>
          <w:szCs w:val="32"/>
          <w:lang w:bidi="ug-CN"/>
        </w:rPr>
        <w:t>通行道路上临时设置的安全设施，临时放置的建筑材料、物品，擅自设立、建造的建筑、物体，以及因阶段性施工影响通行等不视为障碍物。</w:t>
      </w:r>
    </w:p>
    <w:p>
      <w:pPr>
        <w:shd w:val="clear"/>
        <w:spacing w:line="540" w:lineRule="exact"/>
        <w:ind w:firstLine="643" w:firstLineChars="200"/>
        <w:jc w:val="left"/>
        <w:rPr>
          <w:rFonts w:ascii="仿宋_GB2312" w:hAnsi="黑体" w:eastAsia="仿宋_GB2312" w:cs="宋体"/>
          <w:sz w:val="32"/>
          <w:szCs w:val="32"/>
          <w:lang w:bidi="ug-CN"/>
        </w:rPr>
      </w:pPr>
      <w:r>
        <w:rPr>
          <w:rFonts w:hint="eastAsia" w:ascii="仿宋_GB2312" w:hAnsi="黑体" w:eastAsia="仿宋_GB2312" w:cs="宋体"/>
          <w:b/>
          <w:bCs/>
          <w:sz w:val="32"/>
          <w:szCs w:val="32"/>
          <w:lang w:bidi="ug-CN"/>
        </w:rPr>
        <w:t>第七条</w:t>
      </w:r>
      <w:r>
        <w:rPr>
          <w:rFonts w:hint="eastAsia" w:ascii="仿宋_GB2312" w:hAnsi="宋体" w:eastAsia="仿宋_GB2312" w:cs="宋体"/>
          <w:kern w:val="0"/>
          <w:sz w:val="32"/>
          <w:szCs w:val="32"/>
          <w:lang w:bidi="ug-CN"/>
        </w:rPr>
        <w:t xml:space="preserve">  </w:t>
      </w:r>
      <w:r>
        <w:rPr>
          <w:rFonts w:hint="eastAsia" w:ascii="仿宋_GB2312" w:hAnsi="黑体" w:eastAsia="仿宋_GB2312" w:cs="宋体"/>
          <w:sz w:val="32"/>
          <w:szCs w:val="32"/>
          <w:lang w:bidi="ug-CN"/>
        </w:rPr>
        <w:t>测量标准。</w:t>
      </w:r>
    </w:p>
    <w:p>
      <w:pPr>
        <w:shd w:val="clear"/>
        <w:spacing w:line="540" w:lineRule="exact"/>
        <w:ind w:firstLine="640" w:firstLineChars="200"/>
        <w:rPr>
          <w:rFonts w:ascii="仿宋_GB2312" w:hAnsi="宋体" w:eastAsia="仿宋_GB2312" w:cs="宋体"/>
          <w:kern w:val="0"/>
          <w:sz w:val="32"/>
          <w:szCs w:val="32"/>
          <w:lang w:bidi="ug-CN"/>
        </w:rPr>
      </w:pPr>
      <w:r>
        <w:rPr>
          <w:rFonts w:hint="eastAsia" w:ascii="仿宋_GB2312" w:hAnsi="仿宋" w:eastAsia="仿宋_GB2312" w:cs="宋体"/>
          <w:sz w:val="32"/>
          <w:szCs w:val="32"/>
          <w:lang w:bidi="ug-CN"/>
        </w:rPr>
        <w:t>（一）</w:t>
      </w:r>
      <w:r>
        <w:rPr>
          <w:rFonts w:hint="eastAsia" w:ascii="仿宋_GB2312" w:hAnsi="仿宋_GB2312" w:eastAsia="仿宋_GB2312" w:cs="仿宋_GB2312"/>
          <w:sz w:val="32"/>
          <w:szCs w:val="32"/>
          <w:lang w:bidi="ug-CN"/>
        </w:rPr>
        <w:t>申请人的经营场所与最近零售点的经营场所</w:t>
      </w:r>
      <w:r>
        <w:rPr>
          <w:rFonts w:hint="eastAsia" w:ascii="仿宋_GB2312" w:hAnsi="仿宋" w:eastAsia="仿宋_GB2312" w:cs="宋体"/>
          <w:sz w:val="32"/>
          <w:szCs w:val="32"/>
          <w:lang w:bidi="ug-CN"/>
        </w:rPr>
        <w:t>同侧无障碍物的,测量</w:t>
      </w:r>
      <w:r>
        <w:rPr>
          <w:rFonts w:hint="eastAsia" w:ascii="仿宋_GB2312" w:hAnsi="宋体" w:eastAsia="仿宋_GB2312" w:cs="宋体"/>
          <w:kern w:val="0"/>
          <w:sz w:val="32"/>
          <w:szCs w:val="32"/>
          <w:lang w:bidi="ug-CN"/>
        </w:rPr>
        <w:t>最短直线距离。（如图1所示）</w:t>
      </w:r>
    </w:p>
    <w:p>
      <w:pPr>
        <w:shd w:val="clear"/>
        <w:jc w:val="center"/>
        <w:rPr>
          <w:rFonts w:ascii="仿宋_GB2312" w:hAnsi="宋体" w:eastAsia="仿宋_GB2312" w:cs="宋体"/>
          <w:kern w:val="0"/>
          <w:szCs w:val="32"/>
          <w:lang w:bidi="ug-CN"/>
        </w:rPr>
      </w:pPr>
      <w:r>
        <w:rPr>
          <w:rFonts w:ascii="仿宋_GB2312" w:hAnsi="宋体" w:eastAsia="仿宋_GB2312" w:cs="宋体"/>
          <w:kern w:val="0"/>
          <w:szCs w:val="32"/>
        </w:rPr>
        <w:drawing>
          <wp:inline distT="0" distB="0" distL="114300" distR="114300">
            <wp:extent cx="5257800" cy="2025650"/>
            <wp:effectExtent l="0" t="0" r="0" b="12700"/>
            <wp:docPr id="18" name="图片 7" descr="a4a1d4dd071fd70d362880324593a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7" descr="a4a1d4dd071fd70d362880324593a78"/>
                    <pic:cNvPicPr>
                      <a:picLocks noChangeAspect="1"/>
                    </pic:cNvPicPr>
                  </pic:nvPicPr>
                  <pic:blipFill>
                    <a:blip r:embed="rId6" cstate="print"/>
                    <a:stretch>
                      <a:fillRect/>
                    </a:stretch>
                  </pic:blipFill>
                  <pic:spPr>
                    <a:xfrm>
                      <a:off x="0" y="0"/>
                      <a:ext cx="5257800" cy="2025650"/>
                    </a:xfrm>
                    <a:prstGeom prst="rect">
                      <a:avLst/>
                    </a:prstGeom>
                    <a:noFill/>
                    <a:ln>
                      <a:noFill/>
                    </a:ln>
                  </pic:spPr>
                </pic:pic>
              </a:graphicData>
            </a:graphic>
          </wp:inline>
        </w:drawing>
      </w:r>
      <w:bookmarkStart w:id="2" w:name="_GoBack"/>
      <w:bookmarkEnd w:id="2"/>
      <w:r>
        <w:rPr>
          <w:rFonts w:hint="eastAsia" w:ascii="仿宋_GB2312" w:hAnsi="宋体" w:eastAsia="仿宋_GB2312" w:cs="宋体"/>
          <w:kern w:val="0"/>
          <w:sz w:val="32"/>
          <w:szCs w:val="32"/>
          <w:lang w:bidi="ug-CN"/>
        </w:rPr>
        <w:t>（图1）</w:t>
      </w:r>
    </w:p>
    <w:p>
      <w:pPr>
        <w:adjustRightInd w:val="0"/>
        <w:snapToGrid w:val="0"/>
        <w:spacing w:line="540" w:lineRule="exact"/>
        <w:ind w:firstLine="707" w:firstLineChars="221"/>
        <w:rPr>
          <w:rFonts w:ascii="仿宋_GB2312" w:hAnsi="仿宋" w:eastAsia="仿宋_GB2312" w:cs="宋体"/>
          <w:sz w:val="32"/>
          <w:szCs w:val="32"/>
          <w:lang w:bidi="ug-CN"/>
        </w:rPr>
      </w:pPr>
      <w:r>
        <w:rPr>
          <w:rFonts w:hint="eastAsia" w:ascii="仿宋_GB2312" w:hAnsi="仿宋" w:eastAsia="仿宋_GB2312" w:cs="宋体"/>
          <w:sz w:val="32"/>
          <w:szCs w:val="32"/>
          <w:lang w:bidi="ug-CN"/>
        </w:rPr>
        <w:t>（二）</w:t>
      </w:r>
      <w:r>
        <w:rPr>
          <w:rFonts w:hint="eastAsia" w:ascii="仿宋_GB2312" w:hAnsi="仿宋_GB2312" w:eastAsia="仿宋_GB2312" w:cs="仿宋_GB2312"/>
          <w:sz w:val="32"/>
          <w:szCs w:val="32"/>
          <w:lang w:bidi="ug-CN"/>
        </w:rPr>
        <w:t>申请人的经营场所与最近零售点的经营场所</w:t>
      </w:r>
      <w:r>
        <w:rPr>
          <w:rFonts w:hint="eastAsia" w:ascii="仿宋_GB2312" w:hAnsi="黑体" w:eastAsia="仿宋_GB2312" w:cs="宋体"/>
          <w:sz w:val="32"/>
          <w:szCs w:val="32"/>
          <w:lang w:bidi="ug-CN"/>
        </w:rPr>
        <w:t>同侧</w:t>
      </w:r>
      <w:r>
        <w:rPr>
          <w:rFonts w:hint="eastAsia" w:ascii="仿宋_GB2312" w:hAnsi="仿宋" w:eastAsia="仿宋_GB2312" w:cs="宋体"/>
          <w:sz w:val="32"/>
          <w:szCs w:val="32"/>
          <w:lang w:bidi="ug-CN"/>
        </w:rPr>
        <w:t>存在障碍物的，测量按直角分段绕过障碍物测量，分段距离之和即为</w:t>
      </w:r>
      <w:r>
        <w:rPr>
          <w:rFonts w:hint="eastAsia" w:ascii="仿宋_GB2312" w:hAnsi="仿宋_GB2312" w:eastAsia="仿宋_GB2312" w:cs="仿宋_GB2312"/>
          <w:sz w:val="32"/>
          <w:szCs w:val="32"/>
          <w:lang w:bidi="ug-CN"/>
        </w:rPr>
        <w:t>申请人的经营场所与最近零售点的经营场所</w:t>
      </w:r>
      <w:r>
        <w:rPr>
          <w:rFonts w:hint="eastAsia" w:ascii="仿宋_GB2312" w:hAnsi="仿宋" w:eastAsia="仿宋_GB2312" w:cs="宋体"/>
          <w:sz w:val="32"/>
          <w:szCs w:val="32"/>
          <w:lang w:bidi="ug-CN"/>
        </w:rPr>
        <w:t>间的距离。（如图2所示）</w:t>
      </w:r>
    </w:p>
    <w:p>
      <w:pPr>
        <w:adjustRightInd w:val="0"/>
        <w:snapToGrid w:val="0"/>
        <w:jc w:val="center"/>
        <w:rPr>
          <w:rFonts w:ascii="方正小标宋简体" w:hAnsi="黑体" w:eastAsia="方正小标宋简体" w:cs="宋体"/>
          <w:szCs w:val="32"/>
          <w:lang w:bidi="ug-CN"/>
        </w:rPr>
      </w:pPr>
      <w:r>
        <w:rPr>
          <w:rFonts w:ascii="方正小标宋简体" w:hAnsi="黑体" w:eastAsia="方正小标宋简体" w:cs="宋体"/>
          <w:szCs w:val="32"/>
        </w:rPr>
        <w:drawing>
          <wp:inline distT="0" distB="0" distL="114300" distR="114300">
            <wp:extent cx="5255260" cy="1898650"/>
            <wp:effectExtent l="0" t="0" r="2540" b="6350"/>
            <wp:docPr id="19" name="图片 8" descr="a10234677569395b1444565ea9f700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8" descr="a10234677569395b1444565ea9f700d"/>
                    <pic:cNvPicPr>
                      <a:picLocks noChangeAspect="1"/>
                    </pic:cNvPicPr>
                  </pic:nvPicPr>
                  <pic:blipFill>
                    <a:blip r:embed="rId7" cstate="print"/>
                    <a:stretch>
                      <a:fillRect/>
                    </a:stretch>
                  </pic:blipFill>
                  <pic:spPr>
                    <a:xfrm>
                      <a:off x="0" y="0"/>
                      <a:ext cx="5255260" cy="1898650"/>
                    </a:xfrm>
                    <a:prstGeom prst="rect">
                      <a:avLst/>
                    </a:prstGeom>
                    <a:noFill/>
                    <a:ln>
                      <a:noFill/>
                    </a:ln>
                  </pic:spPr>
                </pic:pic>
              </a:graphicData>
            </a:graphic>
          </wp:inline>
        </w:drawing>
      </w:r>
    </w:p>
    <w:p>
      <w:pPr>
        <w:adjustRightInd w:val="0"/>
        <w:snapToGrid w:val="0"/>
        <w:jc w:val="center"/>
        <w:rPr>
          <w:rFonts w:ascii="仿宋_GB2312" w:hAnsi="仿宋" w:eastAsia="仿宋_GB2312" w:cs="宋体"/>
          <w:sz w:val="32"/>
          <w:szCs w:val="32"/>
          <w:lang w:bidi="ug-CN"/>
        </w:rPr>
      </w:pPr>
      <w:r>
        <w:rPr>
          <w:rFonts w:hint="eastAsia" w:ascii="方正小标宋简体" w:hAnsi="黑体" w:eastAsia="方正小标宋简体" w:cs="宋体"/>
          <w:sz w:val="32"/>
          <w:szCs w:val="32"/>
          <w:lang w:bidi="ug-CN"/>
        </w:rPr>
        <w:t>（</w:t>
      </w:r>
      <w:r>
        <w:rPr>
          <w:rFonts w:hint="eastAsia" w:ascii="仿宋_GB2312" w:hAnsi="仿宋" w:eastAsia="仿宋_GB2312" w:cs="宋体"/>
          <w:sz w:val="32"/>
          <w:szCs w:val="32"/>
          <w:lang w:bidi="ug-CN"/>
        </w:rPr>
        <w:t>图2）</w:t>
      </w:r>
    </w:p>
    <w:p>
      <w:pPr>
        <w:adjustRightInd w:val="0"/>
        <w:snapToGrid w:val="0"/>
        <w:spacing w:line="540" w:lineRule="exact"/>
        <w:ind w:firstLine="707" w:firstLineChars="221"/>
        <w:rPr>
          <w:rFonts w:ascii="仿宋_GB2312" w:hAnsi="仿宋" w:eastAsia="仿宋_GB2312" w:cs="宋体"/>
          <w:sz w:val="32"/>
          <w:szCs w:val="32"/>
          <w:lang w:bidi="ug-CN"/>
        </w:rPr>
      </w:pPr>
      <w:r>
        <w:rPr>
          <w:rFonts w:hint="eastAsia" w:ascii="仿宋_GB2312" w:hAnsi="仿宋" w:eastAsia="仿宋_GB2312" w:cs="宋体"/>
          <w:sz w:val="32"/>
          <w:szCs w:val="32"/>
          <w:lang w:bidi="ug-CN"/>
        </w:rPr>
        <w:t>（三）</w:t>
      </w:r>
      <w:r>
        <w:rPr>
          <w:rFonts w:hint="eastAsia" w:ascii="仿宋_GB2312" w:hAnsi="仿宋_GB2312" w:eastAsia="仿宋_GB2312" w:cs="仿宋_GB2312"/>
          <w:sz w:val="32"/>
          <w:szCs w:val="32"/>
          <w:lang w:bidi="ug-CN"/>
        </w:rPr>
        <w:t>申请人的经营场所与最近零售点的经营场所</w:t>
      </w:r>
      <w:r>
        <w:rPr>
          <w:rFonts w:hint="eastAsia" w:ascii="仿宋_GB2312" w:hAnsi="仿宋" w:eastAsia="仿宋_GB2312" w:cs="宋体"/>
          <w:sz w:val="32"/>
          <w:szCs w:val="32"/>
          <w:lang w:bidi="ug-CN"/>
        </w:rPr>
        <w:t>异侧无障碍物的,测量按直角分段测量，分段距离之和即为</w:t>
      </w:r>
      <w:r>
        <w:rPr>
          <w:rFonts w:hint="eastAsia" w:ascii="仿宋_GB2312" w:hAnsi="仿宋_GB2312" w:eastAsia="仿宋_GB2312" w:cs="仿宋_GB2312"/>
          <w:sz w:val="32"/>
          <w:szCs w:val="32"/>
          <w:lang w:bidi="ug-CN"/>
        </w:rPr>
        <w:t>申请人的经营场所与最近零售点的经营场所</w:t>
      </w:r>
      <w:r>
        <w:rPr>
          <w:rFonts w:hint="eastAsia" w:ascii="仿宋_GB2312" w:hAnsi="仿宋" w:eastAsia="仿宋_GB2312" w:cs="宋体"/>
          <w:sz w:val="32"/>
          <w:szCs w:val="32"/>
          <w:lang w:bidi="ug-CN"/>
        </w:rPr>
        <w:t xml:space="preserve">的距离。（如图3所示）  </w:t>
      </w:r>
    </w:p>
    <w:p>
      <w:pPr>
        <w:adjustRightInd w:val="0"/>
        <w:snapToGrid w:val="0"/>
        <w:jc w:val="center"/>
        <w:rPr>
          <w:rFonts w:ascii="方正小标宋简体" w:hAnsi="黑体" w:eastAsia="方正小标宋简体" w:cs="宋体"/>
          <w:szCs w:val="21"/>
          <w:lang w:bidi="ug-CN"/>
        </w:rPr>
      </w:pPr>
      <w:r>
        <w:rPr>
          <w:rFonts w:ascii="方正小标宋简体" w:hAnsi="黑体" w:eastAsia="方正小标宋简体" w:cs="宋体"/>
          <w:szCs w:val="21"/>
        </w:rPr>
        <w:drawing>
          <wp:inline distT="0" distB="0" distL="114300" distR="114300">
            <wp:extent cx="5257800" cy="2633345"/>
            <wp:effectExtent l="0" t="0" r="0" b="14605"/>
            <wp:docPr id="20" name="图片 9" descr="95093f88d308a53b7cbcf0aa8b25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9" descr="95093f88d308a53b7cbcf0aa8b25898"/>
                    <pic:cNvPicPr>
                      <a:picLocks noChangeAspect="1"/>
                    </pic:cNvPicPr>
                  </pic:nvPicPr>
                  <pic:blipFill>
                    <a:blip r:embed="rId8" cstate="print"/>
                    <a:stretch>
                      <a:fillRect/>
                    </a:stretch>
                  </pic:blipFill>
                  <pic:spPr>
                    <a:xfrm>
                      <a:off x="0" y="0"/>
                      <a:ext cx="5257800" cy="2633345"/>
                    </a:xfrm>
                    <a:prstGeom prst="rect">
                      <a:avLst/>
                    </a:prstGeom>
                    <a:noFill/>
                    <a:ln>
                      <a:noFill/>
                    </a:ln>
                  </pic:spPr>
                </pic:pic>
              </a:graphicData>
            </a:graphic>
          </wp:inline>
        </w:drawing>
      </w:r>
      <w:r>
        <w:rPr>
          <w:rFonts w:hint="eastAsia" w:ascii="方正小标宋简体" w:hAnsi="黑体" w:eastAsia="方正小标宋简体" w:cs="宋体"/>
          <w:szCs w:val="21"/>
          <w:lang w:bidi="ug-CN"/>
        </w:rPr>
        <w:t xml:space="preserve"> </w:t>
      </w:r>
    </w:p>
    <w:p>
      <w:pPr>
        <w:adjustRightInd w:val="0"/>
        <w:snapToGrid w:val="0"/>
        <w:jc w:val="center"/>
        <w:rPr>
          <w:rFonts w:ascii="仿宋_GB2312" w:hAnsi="宋体" w:eastAsia="仿宋_GB2312" w:cs="宋体"/>
          <w:kern w:val="0"/>
          <w:sz w:val="32"/>
          <w:szCs w:val="32"/>
          <w:lang w:bidi="ug-CN"/>
        </w:rPr>
      </w:pPr>
      <w:r>
        <w:rPr>
          <w:rFonts w:hint="eastAsia" w:ascii="仿宋_GB2312" w:hAnsi="宋体" w:eastAsia="仿宋_GB2312" w:cs="宋体"/>
          <w:kern w:val="0"/>
          <w:sz w:val="32"/>
          <w:szCs w:val="32"/>
          <w:lang w:bidi="ug-CN"/>
        </w:rPr>
        <w:t>（图3）</w:t>
      </w:r>
    </w:p>
    <w:p>
      <w:pPr>
        <w:adjustRightInd w:val="0"/>
        <w:snapToGrid w:val="0"/>
        <w:spacing w:line="540" w:lineRule="exact"/>
        <w:ind w:firstLine="707" w:firstLineChars="221"/>
        <w:rPr>
          <w:rFonts w:ascii="仿宋_GB2312" w:hAnsi="仿宋" w:eastAsia="仿宋_GB2312" w:cs="宋体"/>
          <w:sz w:val="32"/>
          <w:szCs w:val="32"/>
          <w:lang w:bidi="ug-CN"/>
        </w:rPr>
      </w:pPr>
      <w:r>
        <w:rPr>
          <w:rFonts w:hint="eastAsia" w:ascii="仿宋_GB2312" w:hAnsi="仿宋" w:eastAsia="仿宋_GB2312" w:cs="宋体"/>
          <w:sz w:val="32"/>
          <w:szCs w:val="32"/>
          <w:lang w:bidi="ug-CN"/>
        </w:rPr>
        <w:t>（四）</w:t>
      </w:r>
      <w:r>
        <w:rPr>
          <w:rFonts w:hint="eastAsia" w:ascii="仿宋_GB2312" w:hAnsi="仿宋_GB2312" w:eastAsia="仿宋_GB2312" w:cs="仿宋_GB2312"/>
          <w:sz w:val="32"/>
          <w:szCs w:val="32"/>
          <w:lang w:bidi="ug-CN"/>
        </w:rPr>
        <w:t>申请人的经营场所与最近零售点的经营场所</w:t>
      </w:r>
      <w:r>
        <w:rPr>
          <w:rFonts w:hint="eastAsia" w:ascii="仿宋_GB2312" w:hAnsi="仿宋" w:eastAsia="仿宋_GB2312" w:cs="宋体"/>
          <w:sz w:val="32"/>
          <w:szCs w:val="32"/>
          <w:lang w:bidi="ug-CN"/>
        </w:rPr>
        <w:t>异侧存在障碍物的，测量按直角分段绕过障碍物测量，分段距离之和即为</w:t>
      </w:r>
      <w:r>
        <w:rPr>
          <w:rFonts w:hint="eastAsia" w:ascii="仿宋_GB2312" w:hAnsi="仿宋_GB2312" w:eastAsia="仿宋_GB2312" w:cs="仿宋_GB2312"/>
          <w:sz w:val="32"/>
          <w:szCs w:val="32"/>
          <w:lang w:bidi="ug-CN"/>
        </w:rPr>
        <w:t>申请人的经营场所与最近零售点的经营场所</w:t>
      </w:r>
      <w:r>
        <w:rPr>
          <w:rFonts w:hint="eastAsia" w:ascii="仿宋_GB2312" w:hAnsi="仿宋" w:eastAsia="仿宋_GB2312" w:cs="宋体"/>
          <w:sz w:val="32"/>
          <w:szCs w:val="32"/>
          <w:lang w:bidi="ug-CN"/>
        </w:rPr>
        <w:t>间的距离。（如图4所示）</w:t>
      </w:r>
    </w:p>
    <w:p>
      <w:pPr>
        <w:adjustRightInd w:val="0"/>
        <w:snapToGrid w:val="0"/>
        <w:jc w:val="center"/>
        <w:rPr>
          <w:rFonts w:ascii="仿宋_GB2312" w:hAnsi="仿宋" w:eastAsia="仿宋_GB2312" w:cs="宋体"/>
          <w:szCs w:val="32"/>
          <w:lang w:bidi="ug-CN"/>
        </w:rPr>
      </w:pPr>
      <w:r>
        <w:rPr>
          <w:rFonts w:ascii="仿宋_GB2312" w:hAnsi="仿宋" w:eastAsia="仿宋_GB2312" w:cs="宋体"/>
          <w:szCs w:val="32"/>
        </w:rPr>
        <w:drawing>
          <wp:inline distT="0" distB="0" distL="114300" distR="114300">
            <wp:extent cx="5216525" cy="2541905"/>
            <wp:effectExtent l="0" t="0" r="3175" b="10795"/>
            <wp:docPr id="21" name="图片 10" descr="dd78379a879eff09d01d29da191c6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0" descr="dd78379a879eff09d01d29da191c60a"/>
                    <pic:cNvPicPr>
                      <a:picLocks noChangeAspect="1"/>
                    </pic:cNvPicPr>
                  </pic:nvPicPr>
                  <pic:blipFill>
                    <a:blip r:embed="rId9" cstate="print"/>
                    <a:stretch>
                      <a:fillRect/>
                    </a:stretch>
                  </pic:blipFill>
                  <pic:spPr>
                    <a:xfrm>
                      <a:off x="0" y="0"/>
                      <a:ext cx="5216525" cy="2541905"/>
                    </a:xfrm>
                    <a:prstGeom prst="rect">
                      <a:avLst/>
                    </a:prstGeom>
                    <a:noFill/>
                    <a:ln>
                      <a:noFill/>
                    </a:ln>
                  </pic:spPr>
                </pic:pic>
              </a:graphicData>
            </a:graphic>
          </wp:inline>
        </w:drawing>
      </w:r>
      <w:r>
        <w:rPr>
          <w:rFonts w:hint="eastAsia" w:ascii="仿宋_GB2312" w:hAnsi="仿宋" w:eastAsia="仿宋_GB2312" w:cs="宋体"/>
          <w:szCs w:val="32"/>
          <w:lang w:bidi="ug-CN"/>
        </w:rPr>
        <w:t xml:space="preserve"> </w:t>
      </w:r>
    </w:p>
    <w:p>
      <w:pPr>
        <w:adjustRightInd w:val="0"/>
        <w:snapToGrid w:val="0"/>
        <w:jc w:val="center"/>
        <w:rPr>
          <w:rFonts w:ascii="仿宋_GB2312" w:hAnsi="仿宋" w:eastAsia="仿宋_GB2312" w:cs="宋体"/>
          <w:sz w:val="32"/>
          <w:szCs w:val="32"/>
          <w:lang w:bidi="ug-CN"/>
        </w:rPr>
      </w:pPr>
      <w:r>
        <w:rPr>
          <w:rFonts w:hint="eastAsia" w:ascii="仿宋_GB2312" w:hAnsi="宋体" w:eastAsia="仿宋_GB2312" w:cs="宋体"/>
          <w:kern w:val="0"/>
          <w:sz w:val="32"/>
          <w:szCs w:val="32"/>
          <w:lang w:bidi="ug-CN"/>
        </w:rPr>
        <w:t>（图4）</w:t>
      </w:r>
    </w:p>
    <w:p>
      <w:pPr>
        <w:adjustRightInd w:val="0"/>
        <w:snapToGrid w:val="0"/>
        <w:spacing w:line="600" w:lineRule="exact"/>
        <w:ind w:firstLine="707" w:firstLineChars="221"/>
        <w:rPr>
          <w:rFonts w:ascii="仿宋_GB2312" w:hAnsi="仿宋" w:eastAsia="仿宋_GB2312" w:cs="宋体"/>
          <w:sz w:val="32"/>
          <w:szCs w:val="32"/>
          <w:lang w:bidi="ug-CN"/>
        </w:rPr>
      </w:pPr>
      <w:r>
        <w:rPr>
          <w:rFonts w:hint="eastAsia" w:ascii="仿宋_GB2312" w:hAnsi="仿宋" w:eastAsia="仿宋_GB2312" w:cs="宋体"/>
          <w:sz w:val="32"/>
          <w:szCs w:val="32"/>
          <w:lang w:bidi="ug-CN"/>
        </w:rPr>
        <w:t>（五）</w:t>
      </w:r>
      <w:r>
        <w:rPr>
          <w:rFonts w:hint="eastAsia" w:ascii="仿宋_GB2312" w:hAnsi="仿宋_GB2312" w:eastAsia="仿宋_GB2312" w:cs="仿宋_GB2312"/>
          <w:sz w:val="32"/>
          <w:szCs w:val="32"/>
          <w:lang w:bidi="ug-CN"/>
        </w:rPr>
        <w:t>申请人的经营场所与最近零售点的经营场所</w:t>
      </w:r>
      <w:r>
        <w:rPr>
          <w:rFonts w:hint="eastAsia" w:ascii="仿宋_GB2312" w:hAnsi="黑体" w:eastAsia="仿宋_GB2312" w:cs="宋体"/>
          <w:sz w:val="32"/>
          <w:szCs w:val="32"/>
          <w:lang w:bidi="ug-CN"/>
        </w:rPr>
        <w:t>之间</w:t>
      </w:r>
      <w:r>
        <w:rPr>
          <w:rFonts w:hint="eastAsia" w:ascii="仿宋_GB2312" w:hAnsi="仿宋" w:eastAsia="仿宋_GB2312" w:cs="宋体"/>
          <w:sz w:val="32"/>
          <w:szCs w:val="32"/>
          <w:lang w:bidi="ug-CN"/>
        </w:rPr>
        <w:t>道路存在有转角的，按直角分段测量最短距离。（如图5所示）</w:t>
      </w:r>
    </w:p>
    <w:p>
      <w:pPr>
        <w:adjustRightInd w:val="0"/>
        <w:snapToGrid w:val="0"/>
        <w:ind w:firstLine="464" w:firstLineChars="221"/>
        <w:jc w:val="center"/>
        <w:rPr>
          <w:rFonts w:ascii="仿宋_GB2312" w:hAnsi="仿宋" w:eastAsia="仿宋_GB2312" w:cs="宋体"/>
          <w:szCs w:val="32"/>
          <w:lang w:bidi="ug-CN"/>
        </w:rPr>
      </w:pPr>
      <w:r>
        <w:rPr>
          <w:rFonts w:ascii="方正小标宋简体" w:hAnsi="黑体" w:eastAsia="方正小标宋简体" w:cs="宋体"/>
          <w:szCs w:val="32"/>
        </w:rPr>
        <w:drawing>
          <wp:inline distT="0" distB="0" distL="114300" distR="114300">
            <wp:extent cx="4981575" cy="3550920"/>
            <wp:effectExtent l="0" t="0" r="9525" b="11430"/>
            <wp:docPr id="22" name="图片 11" descr="ed8a6ec6b6efd4edc83e191d2ec4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1" descr="ed8a6ec6b6efd4edc83e191d2ec4415"/>
                    <pic:cNvPicPr>
                      <a:picLocks noChangeAspect="1"/>
                    </pic:cNvPicPr>
                  </pic:nvPicPr>
                  <pic:blipFill>
                    <a:blip r:embed="rId10" cstate="print"/>
                    <a:stretch>
                      <a:fillRect/>
                    </a:stretch>
                  </pic:blipFill>
                  <pic:spPr>
                    <a:xfrm>
                      <a:off x="0" y="0"/>
                      <a:ext cx="4981575" cy="3550920"/>
                    </a:xfrm>
                    <a:prstGeom prst="rect">
                      <a:avLst/>
                    </a:prstGeom>
                    <a:noFill/>
                    <a:ln>
                      <a:noFill/>
                    </a:ln>
                  </pic:spPr>
                </pic:pic>
              </a:graphicData>
            </a:graphic>
          </wp:inline>
        </w:drawing>
      </w:r>
      <w:r>
        <w:rPr>
          <w:rFonts w:hint="eastAsia" w:ascii="方正小标宋简体" w:hAnsi="黑体" w:eastAsia="方正小标宋简体" w:cs="宋体"/>
          <w:sz w:val="32"/>
          <w:szCs w:val="32"/>
          <w:lang w:bidi="ug-CN"/>
        </w:rPr>
        <w:t>（</w:t>
      </w:r>
      <w:r>
        <w:rPr>
          <w:rFonts w:hint="eastAsia" w:ascii="仿宋_GB2312" w:hAnsi="宋体" w:eastAsia="仿宋_GB2312" w:cs="宋体"/>
          <w:kern w:val="0"/>
          <w:sz w:val="32"/>
          <w:szCs w:val="32"/>
          <w:lang w:bidi="ug-CN"/>
        </w:rPr>
        <w:t>图5）</w:t>
      </w:r>
    </w:p>
    <w:p>
      <w:pPr>
        <w:adjustRightInd w:val="0"/>
        <w:snapToGrid w:val="0"/>
        <w:spacing w:line="600" w:lineRule="exact"/>
        <w:ind w:firstLine="707" w:firstLineChars="221"/>
        <w:rPr>
          <w:rFonts w:ascii="仿宋_GB2312" w:hAnsi="仿宋" w:eastAsia="仿宋_GB2312" w:cs="宋体"/>
          <w:sz w:val="32"/>
          <w:szCs w:val="32"/>
          <w:lang w:bidi="ug-CN"/>
        </w:rPr>
      </w:pPr>
      <w:r>
        <w:rPr>
          <w:rFonts w:hint="eastAsia" w:ascii="仿宋_GB2312" w:hAnsi="仿宋" w:eastAsia="仿宋_GB2312" w:cs="宋体"/>
          <w:sz w:val="32"/>
          <w:szCs w:val="32"/>
          <w:lang w:bidi="ug-CN"/>
        </w:rPr>
        <w:t>（六）</w:t>
      </w:r>
      <w:r>
        <w:rPr>
          <w:rFonts w:hint="eastAsia" w:ascii="仿宋_GB2312" w:hAnsi="仿宋_GB2312" w:eastAsia="仿宋_GB2312" w:cs="仿宋_GB2312"/>
          <w:sz w:val="32"/>
          <w:szCs w:val="32"/>
          <w:lang w:bidi="ug-CN"/>
        </w:rPr>
        <w:t>申请人的经营场所与最近零售点的经营场所</w:t>
      </w:r>
      <w:r>
        <w:rPr>
          <w:rFonts w:hint="eastAsia" w:ascii="仿宋_GB2312" w:hAnsi="仿宋" w:eastAsia="仿宋_GB2312" w:cs="宋体"/>
          <w:sz w:val="32"/>
          <w:szCs w:val="32"/>
          <w:lang w:bidi="ug-CN"/>
        </w:rPr>
        <w:t>之间有台阶、楼梯的，以其平面坡长进行测量（如图6所示）；有电梯的，以层高进行测量；楼梯与电梯并存的，以最短距离的为准。</w:t>
      </w:r>
    </w:p>
    <w:p>
      <w:pPr>
        <w:adjustRightInd w:val="0"/>
        <w:snapToGrid w:val="0"/>
        <w:jc w:val="center"/>
        <w:rPr>
          <w:rFonts w:ascii="仿宋_GB2312" w:hAnsi="黑体" w:eastAsia="仿宋_GB2312" w:cs="宋体"/>
          <w:szCs w:val="32"/>
          <w:lang w:bidi="ug-CN"/>
        </w:rPr>
      </w:pPr>
      <w:r>
        <w:rPr>
          <w:rFonts w:ascii="仿宋_GB2312" w:hAnsi="黑体" w:eastAsia="仿宋_GB2312" w:cs="宋体"/>
          <w:szCs w:val="32"/>
        </w:rPr>
        <w:drawing>
          <wp:inline distT="0" distB="0" distL="114300" distR="114300">
            <wp:extent cx="4681855" cy="2112010"/>
            <wp:effectExtent l="0" t="0" r="4445" b="2540"/>
            <wp:docPr id="23" name="图片 12" descr="8746ca3c29c4409ceed41e0fc329b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2" descr="8746ca3c29c4409ceed41e0fc329b28"/>
                    <pic:cNvPicPr>
                      <a:picLocks noChangeAspect="1"/>
                    </pic:cNvPicPr>
                  </pic:nvPicPr>
                  <pic:blipFill>
                    <a:blip r:embed="rId11" cstate="print"/>
                    <a:stretch>
                      <a:fillRect/>
                    </a:stretch>
                  </pic:blipFill>
                  <pic:spPr>
                    <a:xfrm>
                      <a:off x="0" y="0"/>
                      <a:ext cx="4681855" cy="2112010"/>
                    </a:xfrm>
                    <a:prstGeom prst="rect">
                      <a:avLst/>
                    </a:prstGeom>
                    <a:noFill/>
                    <a:ln>
                      <a:noFill/>
                    </a:ln>
                  </pic:spPr>
                </pic:pic>
              </a:graphicData>
            </a:graphic>
          </wp:inline>
        </w:drawing>
      </w:r>
    </w:p>
    <w:p>
      <w:pPr>
        <w:adjustRightInd w:val="0"/>
        <w:snapToGrid w:val="0"/>
        <w:jc w:val="center"/>
        <w:rPr>
          <w:rFonts w:ascii="仿宋_GB2312" w:hAnsi="仿宋" w:eastAsia="仿宋_GB2312" w:cs="宋体"/>
          <w:szCs w:val="32"/>
          <w:lang w:bidi="ug-CN"/>
        </w:rPr>
      </w:pPr>
      <w:r>
        <w:rPr>
          <w:rFonts w:hint="eastAsia" w:ascii="仿宋_GB2312" w:hAnsi="黑体" w:eastAsia="仿宋_GB2312" w:cs="宋体"/>
          <w:sz w:val="32"/>
          <w:szCs w:val="32"/>
          <w:lang w:bidi="ug-CN"/>
        </w:rPr>
        <w:t>（</w:t>
      </w:r>
      <w:r>
        <w:rPr>
          <w:rFonts w:hint="eastAsia" w:ascii="仿宋_GB2312" w:hAnsi="仿宋" w:eastAsia="仿宋_GB2312" w:cs="宋体"/>
          <w:sz w:val="32"/>
          <w:szCs w:val="32"/>
          <w:lang w:bidi="ug-CN"/>
        </w:rPr>
        <w:t>图6）</w:t>
      </w:r>
    </w:p>
    <w:p>
      <w:pPr>
        <w:adjustRightInd w:val="0"/>
        <w:snapToGrid w:val="0"/>
        <w:spacing w:line="600" w:lineRule="exact"/>
        <w:ind w:firstLine="640" w:firstLineChars="200"/>
        <w:rPr>
          <w:rFonts w:ascii="仿宋_GB2312" w:hAnsi="仿宋" w:eastAsia="仿宋_GB2312" w:cs="宋体"/>
          <w:sz w:val="32"/>
          <w:szCs w:val="32"/>
          <w:lang w:bidi="ug-CN"/>
        </w:rPr>
      </w:pPr>
      <w:r>
        <w:rPr>
          <w:rFonts w:hint="eastAsia" w:ascii="仿宋_GB2312" w:hAnsi="仿宋" w:eastAsia="仿宋_GB2312" w:cs="宋体"/>
          <w:sz w:val="32"/>
          <w:szCs w:val="32"/>
          <w:lang w:bidi="ug-CN"/>
        </w:rPr>
        <w:t>（七）以中小学校、</w:t>
      </w:r>
      <w:r>
        <w:rPr>
          <w:rFonts w:hint="eastAsia" w:ascii="仿宋_GB2312" w:hAnsi="黑体" w:eastAsia="仿宋_GB2312" w:cs="宋体"/>
          <w:sz w:val="32"/>
          <w:szCs w:val="32"/>
          <w:lang w:bidi="ug-CN"/>
        </w:rPr>
        <w:t>幼儿园进出口</w:t>
      </w:r>
      <w:r>
        <w:rPr>
          <w:rFonts w:hint="eastAsia" w:ascii="仿宋_GB2312" w:hAnsi="宋体" w:eastAsia="仿宋_GB2312" w:cs="宋体"/>
          <w:kern w:val="32"/>
          <w:sz w:val="32"/>
          <w:szCs w:val="32"/>
          <w:lang w:bidi="ug-CN"/>
        </w:rPr>
        <w:t>通道为</w:t>
      </w:r>
      <w:r>
        <w:rPr>
          <w:rFonts w:hint="eastAsia" w:ascii="仿宋_GB2312" w:hAnsi="黑体" w:eastAsia="仿宋_GB2312" w:cs="宋体"/>
          <w:sz w:val="32"/>
          <w:szCs w:val="32"/>
          <w:lang w:bidi="ug-CN"/>
        </w:rPr>
        <w:t>参照点的,参照上述方式进行测量。</w:t>
      </w:r>
    </w:p>
    <w:p>
      <w:pPr>
        <w:snapToGrid w:val="0"/>
        <w:spacing w:line="560" w:lineRule="exact"/>
        <w:ind w:firstLine="640" w:firstLineChars="200"/>
        <w:jc w:val="left"/>
        <w:rPr>
          <w:rFonts w:ascii="仿宋_GB2312" w:hAnsi="仿宋" w:eastAsia="仿宋_GB2312" w:cs="宋体"/>
          <w:sz w:val="32"/>
          <w:szCs w:val="32"/>
          <w:lang w:bidi="ug-CN"/>
        </w:rPr>
      </w:pPr>
      <w:r>
        <w:rPr>
          <w:rFonts w:hint="eastAsia" w:ascii="仿宋_GB2312" w:hAnsi="仿宋" w:eastAsia="仿宋_GB2312" w:cs="宋体"/>
          <w:sz w:val="32"/>
          <w:szCs w:val="32"/>
          <w:lang w:bidi="ug-CN"/>
        </w:rPr>
        <w:t>（八）市场、封闭式小区内、广场等区域零售点间距测量方法均以原设计道路、人行通道等行人正常安全行走</w:t>
      </w:r>
      <w:r>
        <w:rPr>
          <w:rFonts w:hint="eastAsia" w:ascii="仿宋_GB2312" w:hAnsi="宋体" w:eastAsia="仿宋_GB2312" w:cs="宋体"/>
          <w:kern w:val="0"/>
          <w:sz w:val="32"/>
          <w:szCs w:val="32"/>
          <w:lang w:bidi="ug-CN"/>
        </w:rPr>
        <w:t>的最短距离进行测量。</w:t>
      </w:r>
    </w:p>
    <w:p>
      <w:pPr>
        <w:adjustRightInd w:val="0"/>
        <w:snapToGrid w:val="0"/>
        <w:spacing w:line="600" w:lineRule="exact"/>
        <w:ind w:firstLine="707" w:firstLineChars="221"/>
        <w:rPr>
          <w:rFonts w:ascii="仿宋_GB2312" w:hAnsi="仿宋" w:eastAsia="仿宋_GB2312" w:cs="宋体"/>
          <w:sz w:val="32"/>
          <w:szCs w:val="32"/>
          <w:lang w:bidi="ug-CN"/>
        </w:rPr>
      </w:pPr>
      <w:r>
        <w:rPr>
          <w:rFonts w:hint="eastAsia" w:ascii="仿宋_GB2312" w:hAnsi="仿宋" w:eastAsia="仿宋_GB2312" w:cs="宋体"/>
          <w:sz w:val="32"/>
          <w:szCs w:val="32"/>
          <w:lang w:bidi="ug-CN"/>
        </w:rPr>
        <w:t>（九）特殊地形测量：因地形、地貌或设计等原因导致道路、通道成不规则形态，通过前述方法无法测量的，取可安全通行路径最近距离进行测量。</w:t>
      </w:r>
    </w:p>
    <w:p>
      <w:pPr>
        <w:adjustRightInd w:val="0"/>
        <w:snapToGrid w:val="0"/>
        <w:spacing w:line="600" w:lineRule="exact"/>
        <w:ind w:firstLine="707" w:firstLineChars="221"/>
        <w:rPr>
          <w:rFonts w:ascii="仿宋_GB2312" w:hAnsi="仿宋" w:eastAsia="仿宋_GB2312" w:cs="宋体"/>
          <w:sz w:val="32"/>
          <w:szCs w:val="32"/>
          <w:lang w:bidi="ug-CN"/>
        </w:rPr>
      </w:pPr>
      <w:r>
        <w:rPr>
          <w:rFonts w:hint="eastAsia" w:ascii="仿宋_GB2312" w:hAnsi="仿宋" w:eastAsia="仿宋_GB2312" w:cs="宋体"/>
          <w:sz w:val="32"/>
          <w:szCs w:val="32"/>
          <w:lang w:bidi="ug-CN"/>
        </w:rPr>
        <w:t>（十）</w:t>
      </w:r>
      <w:r>
        <w:rPr>
          <w:rFonts w:hint="eastAsia" w:ascii="仿宋_GB2312" w:hAnsi="黑体" w:eastAsia="仿宋_GB2312" w:cs="宋体"/>
          <w:sz w:val="32"/>
          <w:szCs w:val="32"/>
          <w:lang w:bidi="ug-CN"/>
        </w:rPr>
        <w:t>测量工具使用符合国家统一标准的测量工具。</w:t>
      </w:r>
      <w:bookmarkStart w:id="0" w:name="ContentEnd"/>
      <w:bookmarkEnd w:id="0"/>
      <w:bookmarkStart w:id="1" w:name="DocEnd"/>
      <w:bookmarkEnd w:id="1"/>
    </w:p>
    <w:p>
      <w:pPr>
        <w:tabs>
          <w:tab w:val="left" w:pos="2100"/>
        </w:tabs>
        <w:spacing w:line="579" w:lineRule="exact"/>
        <w:rPr>
          <w:rFonts w:ascii="仿宋_GB2312" w:hAnsi="仿宋_GB2312" w:eastAsia="仿宋_GB2312" w:cs="仿宋_GB2312"/>
          <w:sz w:val="32"/>
        </w:rPr>
      </w:pPr>
    </w:p>
    <w:p>
      <w:pPr>
        <w:spacing w:line="360" w:lineRule="auto"/>
        <w:ind w:firstLine="640"/>
        <w:rPr>
          <w:rFonts w:ascii="宋体" w:hAnsi="宋体" w:cs="宋体"/>
          <w:sz w:val="32"/>
          <w:szCs w:val="32"/>
        </w:rPr>
      </w:pPr>
    </w:p>
    <w:p>
      <w:pPr>
        <w:spacing w:line="360" w:lineRule="auto"/>
        <w:rPr>
          <w:rFonts w:ascii="宋体" w:hAnsi="宋体" w:cs="宋体"/>
          <w:sz w:val="32"/>
          <w:szCs w:val="32"/>
        </w:rPr>
      </w:pPr>
    </w:p>
    <w:p>
      <w:pPr>
        <w:spacing w:line="360" w:lineRule="auto"/>
        <w:rPr>
          <w:rFonts w:ascii="宋体" w:hAnsi="宋体" w:cs="宋体"/>
          <w:sz w:val="32"/>
          <w:szCs w:val="32"/>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pPr>
    </w:p>
    <w:p>
      <w:pPr>
        <w:spacing w:line="360" w:lineRule="auto"/>
        <w:jc w:val="left"/>
        <w:rPr>
          <w:rFonts w:ascii="仿宋_GB2312" w:eastAsia="仿宋_GB2312"/>
          <w:sz w:val="32"/>
          <w:szCs w:val="32"/>
        </w:rPr>
      </w:pPr>
      <w:r>
        <w:rPr>
          <w:rFonts w:hint="eastAsia" w:ascii="仿宋_GB2312" w:eastAsia="仿宋_GB2312"/>
          <w:sz w:val="32"/>
          <w:szCs w:val="32"/>
        </w:rPr>
        <w:t>附件2：                                 陇县城市布局图</w:t>
      </w:r>
    </w:p>
    <w:p>
      <w:pPr>
        <w:spacing w:line="360" w:lineRule="auto"/>
        <w:jc w:val="left"/>
        <w:rPr>
          <w:rFonts w:ascii="仿宋_GB2312" w:hAnsi="仿宋_GB2312" w:eastAsia="仿宋_GB2312" w:cs="仿宋_GB2312"/>
          <w:sz w:val="32"/>
        </w:rPr>
      </w:pPr>
    </w:p>
    <w:p>
      <w:pPr>
        <w:tabs>
          <w:tab w:val="left" w:pos="2100"/>
        </w:tabs>
        <w:rPr>
          <w:rFonts w:ascii="仿宋_GB2312" w:hAnsi="仿宋_GB2312" w:eastAsia="仿宋_GB2312" w:cs="仿宋_GB2312"/>
          <w:sz w:val="32"/>
        </w:rPr>
      </w:pPr>
      <w:r>
        <w:rPr>
          <w:rFonts w:hint="eastAsia" w:ascii="仿宋_GB2312" w:hAnsi="仿宋_GB2312" w:eastAsia="仿宋_GB2312" w:cs="仿宋_GB2312"/>
          <w:sz w:val="32"/>
        </w:rPr>
        <w:drawing>
          <wp:inline distT="0" distB="0" distL="114300" distR="114300">
            <wp:extent cx="8862060" cy="4333875"/>
            <wp:effectExtent l="0" t="0" r="7620" b="9525"/>
            <wp:docPr id="10" name="图片 10" descr="16983172267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1698317226793"/>
                    <pic:cNvPicPr>
                      <a:picLocks noChangeAspect="1"/>
                    </pic:cNvPicPr>
                  </pic:nvPicPr>
                  <pic:blipFill>
                    <a:blip r:embed="rId12" cstate="print"/>
                    <a:stretch>
                      <a:fillRect/>
                    </a:stretch>
                  </pic:blipFill>
                  <pic:spPr>
                    <a:xfrm>
                      <a:off x="0" y="0"/>
                      <a:ext cx="8862060" cy="4333875"/>
                    </a:xfrm>
                    <a:prstGeom prst="rect">
                      <a:avLst/>
                    </a:prstGeom>
                  </pic:spPr>
                </pic:pic>
              </a:graphicData>
            </a:graphic>
          </wp:inline>
        </w:drawing>
      </w:r>
    </w:p>
    <w:p>
      <w:pPr>
        <w:tabs>
          <w:tab w:val="left" w:pos="2100"/>
        </w:tabs>
        <w:spacing w:line="579" w:lineRule="exact"/>
        <w:rPr>
          <w:rFonts w:ascii="方正小标宋简体" w:hAnsi="方正小标宋简体" w:eastAsia="仿宋_GB2312" w:cs="方正小标宋简体"/>
          <w:b/>
          <w:bCs/>
          <w:sz w:val="30"/>
          <w:szCs w:val="30"/>
        </w:rPr>
      </w:pPr>
      <w:r>
        <w:rPr>
          <w:rFonts w:hint="eastAsia" w:ascii="仿宋_GB2312" w:hAnsi="仿宋_GB2312" w:eastAsia="仿宋_GB2312" w:cs="仿宋_GB2312"/>
          <w:b/>
          <w:bCs/>
          <w:sz w:val="30"/>
          <w:szCs w:val="30"/>
        </w:rPr>
        <w:t>附件3</w:t>
      </w:r>
    </w:p>
    <w:p>
      <w:pPr>
        <w:tabs>
          <w:tab w:val="left" w:pos="2100"/>
        </w:tabs>
        <w:spacing w:line="579" w:lineRule="exact"/>
        <w:jc w:val="center"/>
        <w:rPr>
          <w:rFonts w:ascii="仿宋_GB2312" w:hAnsi="仿宋_GB2312" w:eastAsia="方正小标宋简体" w:cs="仿宋_GB2312"/>
          <w:sz w:val="44"/>
          <w:szCs w:val="44"/>
        </w:rPr>
      </w:pPr>
      <w:r>
        <w:rPr>
          <w:rFonts w:hint="eastAsia" w:ascii="方正小标宋简体" w:hAnsi="方正小标宋简体" w:eastAsia="方正小标宋简体" w:cs="方正小标宋简体"/>
          <w:sz w:val="44"/>
          <w:szCs w:val="44"/>
        </w:rPr>
        <w:t>陇县烟草制品零售点单元规划表（城区）</w:t>
      </w:r>
    </w:p>
    <w:tbl>
      <w:tblPr>
        <w:tblStyle w:val="7"/>
        <w:tblW w:w="14582" w:type="dxa"/>
        <w:tblInd w:w="-176" w:type="dxa"/>
        <w:tblLayout w:type="fixed"/>
        <w:tblCellMar>
          <w:top w:w="0" w:type="dxa"/>
          <w:left w:w="108" w:type="dxa"/>
          <w:bottom w:w="0" w:type="dxa"/>
          <w:right w:w="108" w:type="dxa"/>
        </w:tblCellMar>
      </w:tblPr>
      <w:tblGrid>
        <w:gridCol w:w="832"/>
        <w:gridCol w:w="1570"/>
        <w:gridCol w:w="4605"/>
        <w:gridCol w:w="1200"/>
        <w:gridCol w:w="1163"/>
        <w:gridCol w:w="1025"/>
        <w:gridCol w:w="1000"/>
        <w:gridCol w:w="1250"/>
        <w:gridCol w:w="1937"/>
      </w:tblGrid>
      <w:tr>
        <w:tblPrEx>
          <w:tblCellMar>
            <w:top w:w="0" w:type="dxa"/>
            <w:left w:w="108" w:type="dxa"/>
            <w:bottom w:w="0" w:type="dxa"/>
            <w:right w:w="108" w:type="dxa"/>
          </w:tblCellMar>
        </w:tblPrEx>
        <w:trPr>
          <w:trHeight w:val="9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
                <w:bCs/>
                <w:sz w:val="24"/>
              </w:rPr>
            </w:pPr>
            <w:r>
              <w:rPr>
                <w:rFonts w:hint="eastAsia" w:ascii="仿宋_GB2312" w:hAnsi="宋体" w:eastAsia="仿宋_GB2312" w:cs="宋体"/>
                <w:b/>
                <w:bCs/>
                <w:sz w:val="24"/>
              </w:rPr>
              <w:t>单元</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
                <w:bCs/>
                <w:sz w:val="24"/>
              </w:rPr>
            </w:pPr>
            <w:r>
              <w:rPr>
                <w:rFonts w:hint="eastAsia" w:ascii="仿宋_GB2312" w:hAnsi="宋体" w:eastAsia="仿宋_GB2312" w:cs="宋体"/>
                <w:b/>
                <w:bCs/>
                <w:kern w:val="0"/>
                <w:sz w:val="24"/>
              </w:rPr>
              <w:t>单元格</w:t>
            </w:r>
          </w:p>
        </w:tc>
        <w:tc>
          <w:tcPr>
            <w:tcW w:w="4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
                <w:bCs/>
                <w:sz w:val="24"/>
              </w:rPr>
            </w:pPr>
            <w:r>
              <w:rPr>
                <w:rFonts w:hint="eastAsia" w:ascii="仿宋_GB2312" w:hAnsi="宋体" w:eastAsia="仿宋_GB2312" w:cs="宋体"/>
                <w:b/>
                <w:bCs/>
                <w:kern w:val="0"/>
                <w:sz w:val="24"/>
              </w:rPr>
              <w:t>划定界限</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
                <w:bCs/>
                <w:kern w:val="0"/>
                <w:sz w:val="24"/>
              </w:rPr>
            </w:pPr>
            <w:r>
              <w:rPr>
                <w:rFonts w:hint="eastAsia" w:ascii="仿宋_GB2312" w:hAnsi="宋体" w:eastAsia="仿宋_GB2312" w:cs="宋体"/>
                <w:b/>
                <w:bCs/>
                <w:kern w:val="0"/>
                <w:sz w:val="24"/>
              </w:rPr>
              <w:t>距离（米）</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
                <w:bCs/>
                <w:kern w:val="0"/>
                <w:sz w:val="24"/>
              </w:rPr>
            </w:pPr>
            <w:r>
              <w:rPr>
                <w:rFonts w:hint="eastAsia" w:ascii="仿宋_GB2312" w:hAnsi="宋体" w:eastAsia="仿宋_GB2312" w:cs="宋体"/>
                <w:b/>
                <w:bCs/>
                <w:kern w:val="0"/>
                <w:sz w:val="24"/>
              </w:rPr>
              <w:t>拟布局数量(个)</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
                <w:bCs/>
                <w:kern w:val="0"/>
                <w:sz w:val="24"/>
              </w:rPr>
            </w:pPr>
            <w:r>
              <w:rPr>
                <w:rFonts w:hint="eastAsia" w:ascii="仿宋_GB2312" w:hAnsi="宋体" w:eastAsia="仿宋_GB2312" w:cs="宋体"/>
                <w:b/>
                <w:bCs/>
                <w:kern w:val="0"/>
                <w:sz w:val="24"/>
              </w:rPr>
              <w:t>现存数量(个)</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
                <w:bCs/>
                <w:kern w:val="0"/>
                <w:sz w:val="24"/>
              </w:rPr>
            </w:pPr>
            <w:r>
              <w:rPr>
                <w:rFonts w:hint="eastAsia" w:ascii="仿宋_GB2312" w:hAnsi="宋体" w:eastAsia="仿宋_GB2312" w:cs="宋体"/>
                <w:b/>
                <w:bCs/>
                <w:kern w:val="0"/>
                <w:sz w:val="24"/>
              </w:rPr>
              <w:t>增减(个)</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
                <w:bCs/>
                <w:kern w:val="0"/>
                <w:sz w:val="24"/>
              </w:rPr>
            </w:pPr>
            <w:r>
              <w:rPr>
                <w:rFonts w:hint="eastAsia" w:ascii="仿宋_GB2312" w:hAnsi="宋体" w:eastAsia="仿宋_GB2312" w:cs="宋体"/>
                <w:b/>
                <w:bCs/>
                <w:kern w:val="0"/>
                <w:sz w:val="24"/>
              </w:rPr>
              <w:t>区域网格划分</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
                <w:bCs/>
                <w:kern w:val="0"/>
                <w:sz w:val="24"/>
              </w:rPr>
            </w:pPr>
            <w:r>
              <w:rPr>
                <w:rFonts w:hint="eastAsia" w:ascii="仿宋_GB2312" w:hAnsi="宋体" w:eastAsia="仿宋_GB2312" w:cs="宋体"/>
                <w:b/>
                <w:bCs/>
                <w:kern w:val="0"/>
                <w:sz w:val="24"/>
              </w:rPr>
              <w:t>备注</w:t>
            </w:r>
          </w:p>
        </w:tc>
      </w:tr>
      <w:tr>
        <w:tblPrEx>
          <w:tblCellMar>
            <w:top w:w="0" w:type="dxa"/>
            <w:left w:w="108" w:type="dxa"/>
            <w:bottom w:w="0" w:type="dxa"/>
            <w:right w:w="108" w:type="dxa"/>
          </w:tblCellMar>
        </w:tblPrEx>
        <w:trPr>
          <w:trHeight w:val="731" w:hRule="atLeast"/>
        </w:trPr>
        <w:tc>
          <w:tcPr>
            <w:tcW w:w="832" w:type="dxa"/>
            <w:vMerge w:val="restart"/>
            <w:tcBorders>
              <w:top w:val="single" w:color="000000" w:sz="4" w:space="0"/>
              <w:left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r>
              <w:rPr>
                <w:rFonts w:hint="eastAsia" w:ascii="仿宋_GB2312" w:hAnsi="宋体" w:eastAsia="仿宋_GB2312" w:cs="宋体"/>
                <w:bCs/>
                <w:sz w:val="24"/>
              </w:rPr>
              <w:t>城区</w:t>
            </w:r>
          </w:p>
          <w:p>
            <w:pPr>
              <w:widowControl/>
              <w:snapToGrid w:val="0"/>
              <w:jc w:val="center"/>
              <w:textAlignment w:val="center"/>
              <w:rPr>
                <w:rFonts w:ascii="仿宋_GB2312" w:hAnsi="宋体" w:eastAsia="仿宋_GB2312" w:cs="宋体"/>
                <w:bCs/>
                <w:sz w:val="24"/>
              </w:rPr>
            </w:pP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r>
              <w:rPr>
                <w:rFonts w:hint="eastAsia" w:ascii="仿宋_GB2312" w:hAnsi="宋体" w:eastAsia="仿宋_GB2312" w:cs="宋体"/>
                <w:bCs/>
                <w:sz w:val="24"/>
              </w:rPr>
              <w:t>东大街</w:t>
            </w:r>
          </w:p>
        </w:tc>
        <w:tc>
          <w:tcPr>
            <w:tcW w:w="4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r>
              <w:rPr>
                <w:rFonts w:hint="eastAsia" w:ascii="仿宋_GB2312" w:hAnsi="宋体" w:eastAsia="仿宋_GB2312" w:cs="宋体"/>
                <w:bCs/>
                <w:sz w:val="24"/>
              </w:rPr>
              <w:t>东起泰和广场</w:t>
            </w:r>
          </w:p>
          <w:p>
            <w:pPr>
              <w:widowControl/>
              <w:snapToGrid w:val="0"/>
              <w:jc w:val="center"/>
              <w:textAlignment w:val="center"/>
              <w:rPr>
                <w:rFonts w:ascii="仿宋_GB2312" w:hAnsi="宋体" w:eastAsia="仿宋_GB2312" w:cs="宋体"/>
                <w:bCs/>
                <w:sz w:val="24"/>
              </w:rPr>
            </w:pPr>
            <w:r>
              <w:rPr>
                <w:rFonts w:hint="eastAsia" w:ascii="仿宋_GB2312" w:hAnsi="宋体" w:eastAsia="仿宋_GB2312" w:cs="宋体"/>
                <w:bCs/>
                <w:sz w:val="24"/>
              </w:rPr>
              <w:t>西至西门广场红绿灯十字及周边辅路</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r>
              <w:rPr>
                <w:rFonts w:hint="eastAsia" w:ascii="仿宋_GB2312" w:hAnsi="宋体" w:eastAsia="仿宋_GB2312" w:cs="宋体"/>
                <w:bCs/>
                <w:sz w:val="24"/>
              </w:rPr>
              <w:t>1625</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kern w:val="0"/>
                <w:sz w:val="24"/>
              </w:rPr>
            </w:pPr>
            <w:r>
              <w:rPr>
                <w:rFonts w:hint="eastAsia" w:ascii="仿宋_GB2312" w:hAnsi="宋体" w:eastAsia="仿宋_GB2312" w:cs="宋体"/>
                <w:bCs/>
                <w:kern w:val="0"/>
                <w:sz w:val="24"/>
              </w:rPr>
              <w:t>32</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kern w:val="0"/>
                <w:sz w:val="24"/>
              </w:rPr>
            </w:pPr>
            <w:r>
              <w:rPr>
                <w:rFonts w:hint="eastAsia" w:ascii="仿宋_GB2312" w:hAnsi="宋体" w:eastAsia="仿宋_GB2312" w:cs="宋体"/>
                <w:bCs/>
                <w:kern w:val="0"/>
                <w:sz w:val="24"/>
              </w:rPr>
              <w:t>30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kern w:val="0"/>
                <w:sz w:val="24"/>
              </w:rPr>
            </w:pPr>
            <w:r>
              <w:rPr>
                <w:rFonts w:hint="eastAsia" w:ascii="仿宋_GB2312" w:hAnsi="宋体" w:eastAsia="仿宋_GB2312" w:cs="宋体"/>
                <w:bCs/>
                <w:kern w:val="0"/>
                <w:sz w:val="24"/>
              </w:rPr>
              <w:t>+2</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kern w:val="0"/>
                <w:sz w:val="24"/>
              </w:rPr>
            </w:pPr>
            <w:r>
              <w:rPr>
                <w:rFonts w:hint="eastAsia" w:ascii="仿宋_GB2312" w:hAnsi="宋体" w:eastAsia="仿宋_GB2312" w:cs="宋体"/>
                <w:bCs/>
                <w:kern w:val="0"/>
                <w:sz w:val="24"/>
              </w:rPr>
              <w:t>发展区</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kern w:val="0"/>
                <w:sz w:val="24"/>
              </w:rPr>
            </w:pPr>
            <w:r>
              <w:rPr>
                <w:rFonts w:hint="eastAsia" w:ascii="仿宋_GB2312" w:hAnsi="宋体" w:eastAsia="仿宋_GB2312" w:cs="宋体"/>
                <w:bCs/>
                <w:kern w:val="0"/>
                <w:sz w:val="24"/>
              </w:rPr>
              <w:t>棚户区改造发展区域</w:t>
            </w:r>
          </w:p>
        </w:tc>
      </w:tr>
      <w:tr>
        <w:tblPrEx>
          <w:tblCellMar>
            <w:top w:w="0" w:type="dxa"/>
            <w:left w:w="108" w:type="dxa"/>
            <w:bottom w:w="0" w:type="dxa"/>
            <w:right w:w="108" w:type="dxa"/>
          </w:tblCellMar>
        </w:tblPrEx>
        <w:trPr>
          <w:trHeight w:val="839" w:hRule="atLeast"/>
        </w:trPr>
        <w:tc>
          <w:tcPr>
            <w:tcW w:w="832" w:type="dxa"/>
            <w:vMerge w:val="continue"/>
            <w:tcBorders>
              <w:left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r>
              <w:rPr>
                <w:rFonts w:hint="eastAsia" w:ascii="仿宋_GB2312" w:hAnsi="宋体" w:eastAsia="仿宋_GB2312" w:cs="宋体"/>
                <w:bCs/>
                <w:sz w:val="24"/>
              </w:rPr>
              <w:t>西大街</w:t>
            </w:r>
          </w:p>
        </w:tc>
        <w:tc>
          <w:tcPr>
            <w:tcW w:w="4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r>
              <w:rPr>
                <w:rFonts w:hint="eastAsia" w:ascii="仿宋_GB2312" w:hAnsi="宋体" w:eastAsia="仿宋_GB2312" w:cs="宋体"/>
                <w:bCs/>
                <w:kern w:val="0"/>
                <w:sz w:val="24"/>
              </w:rPr>
              <w:t>东起</w:t>
            </w:r>
            <w:r>
              <w:rPr>
                <w:rFonts w:hint="eastAsia" w:ascii="仿宋_GB2312" w:hAnsi="宋体" w:eastAsia="仿宋_GB2312" w:cs="宋体"/>
                <w:bCs/>
                <w:sz w:val="24"/>
              </w:rPr>
              <w:t>西门广场红绿灯十字</w:t>
            </w:r>
            <w:r>
              <w:rPr>
                <w:rFonts w:hint="eastAsia" w:ascii="仿宋_GB2312" w:hAnsi="宋体" w:eastAsia="仿宋_GB2312" w:cs="宋体"/>
                <w:bCs/>
                <w:kern w:val="0"/>
                <w:sz w:val="24"/>
              </w:rPr>
              <w:br w:type="textWrapping"/>
            </w:r>
            <w:r>
              <w:rPr>
                <w:rFonts w:hint="eastAsia" w:ascii="仿宋_GB2312" w:hAnsi="宋体" w:eastAsia="仿宋_GB2312" w:cs="宋体"/>
                <w:bCs/>
                <w:kern w:val="0"/>
                <w:sz w:val="24"/>
              </w:rPr>
              <w:t>西至宝平路西关十字及周边辅路</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kern w:val="0"/>
                <w:sz w:val="24"/>
              </w:rPr>
            </w:pPr>
            <w:r>
              <w:rPr>
                <w:rFonts w:hint="eastAsia" w:ascii="仿宋_GB2312" w:hAnsi="宋体" w:eastAsia="仿宋_GB2312" w:cs="宋体"/>
                <w:bCs/>
                <w:kern w:val="0"/>
                <w:sz w:val="24"/>
              </w:rPr>
              <w:t>1645</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kern w:val="0"/>
                <w:sz w:val="24"/>
              </w:rPr>
            </w:pPr>
            <w:r>
              <w:rPr>
                <w:rFonts w:hint="eastAsia" w:ascii="仿宋_GB2312" w:hAnsi="宋体" w:eastAsia="仿宋_GB2312" w:cs="宋体"/>
                <w:bCs/>
                <w:kern w:val="0"/>
                <w:sz w:val="24"/>
              </w:rPr>
              <w:t>32</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kern w:val="0"/>
                <w:sz w:val="24"/>
              </w:rPr>
            </w:pPr>
            <w:r>
              <w:rPr>
                <w:rFonts w:hint="eastAsia" w:ascii="仿宋_GB2312" w:hAnsi="宋体" w:eastAsia="仿宋_GB2312" w:cs="宋体"/>
                <w:bCs/>
                <w:kern w:val="0"/>
                <w:sz w:val="24"/>
              </w:rPr>
              <w:t>28</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kern w:val="0"/>
                <w:sz w:val="24"/>
              </w:rPr>
            </w:pPr>
            <w:r>
              <w:rPr>
                <w:rFonts w:hint="eastAsia" w:ascii="仿宋_GB2312" w:hAnsi="宋体" w:eastAsia="仿宋_GB2312" w:cs="宋体"/>
                <w:bCs/>
                <w:kern w:val="0"/>
                <w:sz w:val="24"/>
              </w:rPr>
              <w:t>+4</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kern w:val="0"/>
                <w:sz w:val="24"/>
              </w:rPr>
            </w:pPr>
            <w:r>
              <w:rPr>
                <w:rFonts w:hint="eastAsia" w:ascii="仿宋_GB2312" w:hAnsi="宋体" w:eastAsia="仿宋_GB2312" w:cs="宋体"/>
                <w:bCs/>
                <w:kern w:val="0"/>
                <w:sz w:val="24"/>
              </w:rPr>
              <w:t>发展区</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kern w:val="0"/>
                <w:sz w:val="24"/>
              </w:rPr>
            </w:pPr>
            <w:r>
              <w:rPr>
                <w:rStyle w:val="11"/>
                <w:rFonts w:hint="default" w:ascii="仿宋_GB2312" w:eastAsia="仿宋_GB2312"/>
                <w:bCs/>
                <w:color w:val="auto"/>
                <w:sz w:val="24"/>
                <w:szCs w:val="24"/>
              </w:rPr>
              <w:t>商业繁华区域</w:t>
            </w:r>
          </w:p>
        </w:tc>
      </w:tr>
      <w:tr>
        <w:tblPrEx>
          <w:tblCellMar>
            <w:top w:w="0" w:type="dxa"/>
            <w:left w:w="108" w:type="dxa"/>
            <w:bottom w:w="0" w:type="dxa"/>
            <w:right w:w="108" w:type="dxa"/>
          </w:tblCellMar>
        </w:tblPrEx>
        <w:trPr>
          <w:trHeight w:val="696" w:hRule="atLeast"/>
        </w:trPr>
        <w:tc>
          <w:tcPr>
            <w:tcW w:w="832" w:type="dxa"/>
            <w:vMerge w:val="continue"/>
            <w:tcBorders>
              <w:left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r>
              <w:rPr>
                <w:rFonts w:hint="eastAsia" w:ascii="仿宋_GB2312" w:hAnsi="宋体" w:eastAsia="仿宋_GB2312" w:cs="宋体"/>
                <w:bCs/>
                <w:sz w:val="24"/>
              </w:rPr>
              <w:t>南大街</w:t>
            </w:r>
          </w:p>
        </w:tc>
        <w:tc>
          <w:tcPr>
            <w:tcW w:w="4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r>
              <w:rPr>
                <w:rFonts w:hint="eastAsia" w:ascii="仿宋_GB2312" w:hAnsi="宋体" w:eastAsia="仿宋_GB2312" w:cs="宋体"/>
                <w:bCs/>
                <w:kern w:val="0"/>
                <w:sz w:val="24"/>
              </w:rPr>
              <w:t>北起</w:t>
            </w:r>
            <w:r>
              <w:rPr>
                <w:rFonts w:hint="eastAsia" w:ascii="仿宋_GB2312" w:hAnsi="宋体" w:eastAsia="仿宋_GB2312" w:cs="宋体"/>
                <w:bCs/>
                <w:sz w:val="24"/>
              </w:rPr>
              <w:t>西门广场红绿灯十字</w:t>
            </w:r>
          </w:p>
          <w:p>
            <w:pPr>
              <w:widowControl/>
              <w:snapToGrid w:val="0"/>
              <w:jc w:val="center"/>
              <w:textAlignment w:val="center"/>
              <w:rPr>
                <w:rFonts w:ascii="仿宋_GB2312" w:hAnsi="宋体" w:eastAsia="仿宋_GB2312" w:cs="宋体"/>
                <w:bCs/>
                <w:sz w:val="24"/>
              </w:rPr>
            </w:pPr>
            <w:r>
              <w:rPr>
                <w:rFonts w:hint="eastAsia" w:ascii="仿宋_GB2312" w:hAnsi="宋体" w:eastAsia="仿宋_GB2312" w:cs="宋体"/>
                <w:bCs/>
                <w:kern w:val="0"/>
                <w:sz w:val="24"/>
              </w:rPr>
              <w:t>南至南河大桥十字及周边辅路</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kern w:val="0"/>
                <w:sz w:val="24"/>
              </w:rPr>
            </w:pPr>
            <w:r>
              <w:rPr>
                <w:rFonts w:hint="eastAsia" w:ascii="仿宋_GB2312" w:hAnsi="宋体" w:eastAsia="仿宋_GB2312" w:cs="宋体"/>
                <w:bCs/>
                <w:kern w:val="0"/>
                <w:sz w:val="24"/>
              </w:rPr>
              <w:t>2260</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45</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41</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+4</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Fonts w:hint="eastAsia" w:ascii="仿宋_GB2312" w:hAnsi="宋体" w:eastAsia="仿宋_GB2312" w:cs="宋体"/>
                <w:bCs/>
                <w:kern w:val="0"/>
                <w:sz w:val="24"/>
              </w:rPr>
              <w:t>发展区</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商业繁华区域</w:t>
            </w:r>
          </w:p>
        </w:tc>
      </w:tr>
      <w:tr>
        <w:tblPrEx>
          <w:tblCellMar>
            <w:top w:w="0" w:type="dxa"/>
            <w:left w:w="108" w:type="dxa"/>
            <w:bottom w:w="0" w:type="dxa"/>
            <w:right w:w="108" w:type="dxa"/>
          </w:tblCellMar>
        </w:tblPrEx>
        <w:trPr>
          <w:trHeight w:val="694" w:hRule="atLeast"/>
        </w:trPr>
        <w:tc>
          <w:tcPr>
            <w:tcW w:w="832" w:type="dxa"/>
            <w:vMerge w:val="continue"/>
            <w:tcBorders>
              <w:left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r>
              <w:rPr>
                <w:rFonts w:hint="eastAsia" w:ascii="仿宋_GB2312" w:hAnsi="宋体" w:eastAsia="仿宋_GB2312" w:cs="宋体"/>
                <w:bCs/>
                <w:sz w:val="24"/>
              </w:rPr>
              <w:t>北大街</w:t>
            </w:r>
          </w:p>
        </w:tc>
        <w:tc>
          <w:tcPr>
            <w:tcW w:w="4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r>
              <w:rPr>
                <w:rFonts w:hint="eastAsia" w:ascii="仿宋_GB2312" w:hAnsi="宋体" w:eastAsia="仿宋_GB2312" w:cs="宋体"/>
                <w:bCs/>
                <w:kern w:val="0"/>
                <w:sz w:val="24"/>
              </w:rPr>
              <w:t>北起北河大桥桥南</w:t>
            </w:r>
            <w:r>
              <w:rPr>
                <w:rFonts w:hint="eastAsia" w:ascii="仿宋_GB2312" w:hAnsi="宋体" w:eastAsia="仿宋_GB2312" w:cs="宋体"/>
                <w:bCs/>
                <w:kern w:val="0"/>
                <w:sz w:val="24"/>
              </w:rPr>
              <w:br w:type="textWrapping"/>
            </w:r>
            <w:r>
              <w:rPr>
                <w:rFonts w:hint="eastAsia" w:ascii="仿宋_GB2312" w:hAnsi="宋体" w:eastAsia="仿宋_GB2312" w:cs="宋体"/>
                <w:bCs/>
                <w:kern w:val="0"/>
                <w:sz w:val="24"/>
              </w:rPr>
              <w:t>南至尚德路交叉口及周边辅路</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kern w:val="0"/>
                <w:sz w:val="24"/>
              </w:rPr>
            </w:pPr>
            <w:r>
              <w:rPr>
                <w:rFonts w:hint="eastAsia" w:ascii="仿宋_GB2312" w:hAnsi="宋体" w:eastAsia="仿宋_GB2312" w:cs="宋体"/>
                <w:bCs/>
                <w:kern w:val="0"/>
                <w:sz w:val="24"/>
              </w:rPr>
              <w:t>1240</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kern w:val="0"/>
                <w:sz w:val="24"/>
              </w:rPr>
            </w:pPr>
            <w:r>
              <w:rPr>
                <w:rFonts w:hint="eastAsia" w:ascii="仿宋_GB2312" w:hAnsi="宋体" w:eastAsia="仿宋_GB2312" w:cs="宋体"/>
                <w:bCs/>
                <w:kern w:val="0"/>
                <w:sz w:val="24"/>
              </w:rPr>
              <w:t>24</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kern w:val="0"/>
                <w:sz w:val="24"/>
              </w:rPr>
            </w:pPr>
            <w:r>
              <w:rPr>
                <w:rFonts w:hint="eastAsia" w:ascii="仿宋_GB2312" w:hAnsi="宋体" w:eastAsia="仿宋_GB2312" w:cs="宋体"/>
                <w:bCs/>
                <w:kern w:val="0"/>
                <w:sz w:val="24"/>
              </w:rPr>
              <w:t>22</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kern w:val="0"/>
                <w:sz w:val="24"/>
              </w:rPr>
            </w:pPr>
            <w:r>
              <w:rPr>
                <w:rFonts w:hint="eastAsia" w:ascii="仿宋_GB2312" w:hAnsi="宋体" w:eastAsia="仿宋_GB2312" w:cs="宋体"/>
                <w:bCs/>
                <w:kern w:val="0"/>
                <w:sz w:val="24"/>
              </w:rPr>
              <w:t>+2</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kern w:val="0"/>
                <w:sz w:val="24"/>
              </w:rPr>
            </w:pPr>
            <w:r>
              <w:rPr>
                <w:rFonts w:hint="eastAsia" w:ascii="仿宋_GB2312" w:hAnsi="宋体" w:eastAsia="仿宋_GB2312" w:cs="宋体"/>
                <w:bCs/>
                <w:kern w:val="0"/>
                <w:sz w:val="24"/>
              </w:rPr>
              <w:t>发展区</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kern w:val="0"/>
                <w:sz w:val="24"/>
              </w:rPr>
            </w:pPr>
            <w:r>
              <w:rPr>
                <w:rStyle w:val="11"/>
                <w:rFonts w:hint="default" w:ascii="仿宋_GB2312" w:eastAsia="仿宋_GB2312"/>
                <w:bCs/>
                <w:color w:val="auto"/>
                <w:sz w:val="24"/>
                <w:szCs w:val="24"/>
              </w:rPr>
              <w:t>商业繁华区域</w:t>
            </w:r>
          </w:p>
        </w:tc>
      </w:tr>
      <w:tr>
        <w:tblPrEx>
          <w:tblCellMar>
            <w:top w:w="0" w:type="dxa"/>
            <w:left w:w="108" w:type="dxa"/>
            <w:bottom w:w="0" w:type="dxa"/>
            <w:right w:w="108" w:type="dxa"/>
          </w:tblCellMar>
        </w:tblPrEx>
        <w:trPr>
          <w:trHeight w:val="771" w:hRule="atLeast"/>
        </w:trPr>
        <w:tc>
          <w:tcPr>
            <w:tcW w:w="832" w:type="dxa"/>
            <w:vMerge w:val="continue"/>
            <w:tcBorders>
              <w:left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r>
              <w:rPr>
                <w:rFonts w:hint="eastAsia" w:ascii="仿宋_GB2312" w:hAnsi="宋体" w:eastAsia="仿宋_GB2312" w:cs="宋体"/>
                <w:bCs/>
                <w:sz w:val="24"/>
              </w:rPr>
              <w:t>尚德路</w:t>
            </w:r>
          </w:p>
        </w:tc>
        <w:tc>
          <w:tcPr>
            <w:tcW w:w="4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kern w:val="0"/>
                <w:sz w:val="24"/>
              </w:rPr>
            </w:pPr>
            <w:r>
              <w:rPr>
                <w:rFonts w:hint="eastAsia" w:ascii="仿宋_GB2312" w:hAnsi="宋体" w:eastAsia="仿宋_GB2312" w:cs="宋体"/>
                <w:bCs/>
                <w:kern w:val="0"/>
                <w:sz w:val="24"/>
              </w:rPr>
              <w:t>东起和氏大厦</w:t>
            </w:r>
            <w:r>
              <w:rPr>
                <w:rFonts w:hint="eastAsia" w:ascii="仿宋_GB2312" w:hAnsi="宋体" w:eastAsia="仿宋_GB2312" w:cs="宋体"/>
                <w:bCs/>
                <w:kern w:val="0"/>
                <w:sz w:val="24"/>
              </w:rPr>
              <w:br w:type="textWrapping"/>
            </w:r>
            <w:r>
              <w:rPr>
                <w:rFonts w:hint="eastAsia" w:ascii="仿宋_GB2312" w:hAnsi="宋体" w:eastAsia="仿宋_GB2312" w:cs="宋体"/>
                <w:bCs/>
                <w:kern w:val="0"/>
                <w:sz w:val="24"/>
              </w:rPr>
              <w:t>西至宝平路陇马路十字及周边辅路</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kern w:val="0"/>
                <w:sz w:val="24"/>
              </w:rPr>
            </w:pPr>
            <w:r>
              <w:rPr>
                <w:rFonts w:hint="eastAsia" w:ascii="仿宋_GB2312" w:hAnsi="宋体" w:eastAsia="仿宋_GB2312" w:cs="宋体"/>
                <w:bCs/>
                <w:kern w:val="0"/>
                <w:sz w:val="24"/>
              </w:rPr>
              <w:t>1865</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kern w:val="0"/>
                <w:sz w:val="24"/>
              </w:rPr>
            </w:pPr>
            <w:r>
              <w:rPr>
                <w:rFonts w:hint="eastAsia" w:ascii="仿宋_GB2312" w:hAnsi="宋体" w:eastAsia="仿宋_GB2312" w:cs="宋体"/>
                <w:bCs/>
                <w:kern w:val="0"/>
                <w:sz w:val="24"/>
              </w:rPr>
              <w:t>36</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kern w:val="0"/>
                <w:sz w:val="24"/>
              </w:rPr>
            </w:pPr>
            <w:r>
              <w:rPr>
                <w:rFonts w:hint="eastAsia" w:ascii="仿宋_GB2312" w:hAnsi="宋体" w:eastAsia="仿宋_GB2312" w:cs="宋体"/>
                <w:bCs/>
                <w:kern w:val="0"/>
                <w:sz w:val="24"/>
              </w:rPr>
              <w:t>34</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kern w:val="0"/>
                <w:sz w:val="24"/>
              </w:rPr>
            </w:pPr>
            <w:r>
              <w:rPr>
                <w:rFonts w:hint="eastAsia" w:ascii="仿宋_GB2312" w:hAnsi="宋体" w:eastAsia="仿宋_GB2312" w:cs="宋体"/>
                <w:bCs/>
                <w:kern w:val="0"/>
                <w:sz w:val="24"/>
              </w:rPr>
              <w:t>+2</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kern w:val="0"/>
                <w:sz w:val="24"/>
              </w:rPr>
            </w:pPr>
            <w:r>
              <w:rPr>
                <w:rFonts w:hint="eastAsia" w:ascii="仿宋_GB2312" w:hAnsi="宋体" w:eastAsia="仿宋_GB2312" w:cs="宋体"/>
                <w:bCs/>
                <w:kern w:val="0"/>
                <w:sz w:val="24"/>
              </w:rPr>
              <w:t>发展区</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kern w:val="0"/>
                <w:sz w:val="24"/>
              </w:rPr>
            </w:pPr>
            <w:r>
              <w:rPr>
                <w:rFonts w:hint="eastAsia" w:ascii="仿宋_GB2312" w:hAnsi="宋体" w:eastAsia="仿宋_GB2312" w:cs="宋体"/>
                <w:bCs/>
                <w:kern w:val="0"/>
                <w:sz w:val="24"/>
              </w:rPr>
              <w:t>人口稠密区域</w:t>
            </w:r>
          </w:p>
        </w:tc>
      </w:tr>
      <w:tr>
        <w:tblPrEx>
          <w:tblCellMar>
            <w:top w:w="0" w:type="dxa"/>
            <w:left w:w="108" w:type="dxa"/>
            <w:bottom w:w="0" w:type="dxa"/>
            <w:right w:w="108" w:type="dxa"/>
          </w:tblCellMar>
        </w:tblPrEx>
        <w:trPr>
          <w:trHeight w:val="540" w:hRule="atLeast"/>
        </w:trPr>
        <w:tc>
          <w:tcPr>
            <w:tcW w:w="832" w:type="dxa"/>
            <w:vMerge w:val="continue"/>
            <w:tcBorders>
              <w:left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r>
              <w:rPr>
                <w:rFonts w:hint="eastAsia" w:ascii="仿宋_GB2312" w:hAnsi="宋体" w:eastAsia="仿宋_GB2312" w:cs="宋体"/>
                <w:bCs/>
                <w:sz w:val="24"/>
              </w:rPr>
              <w:t>秦源东路</w:t>
            </w:r>
          </w:p>
        </w:tc>
        <w:tc>
          <w:tcPr>
            <w:tcW w:w="4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kern w:val="0"/>
                <w:sz w:val="24"/>
              </w:rPr>
            </w:pPr>
            <w:r>
              <w:rPr>
                <w:rFonts w:hint="eastAsia" w:ascii="仿宋_GB2312" w:hAnsi="宋体" w:eastAsia="仿宋_GB2312" w:cs="宋体"/>
                <w:bCs/>
                <w:kern w:val="0"/>
                <w:sz w:val="24"/>
              </w:rPr>
              <w:t>东起迎宾大道交叉口</w:t>
            </w:r>
            <w:r>
              <w:rPr>
                <w:rFonts w:hint="eastAsia" w:ascii="仿宋_GB2312" w:hAnsi="宋体" w:eastAsia="仿宋_GB2312" w:cs="宋体"/>
                <w:bCs/>
                <w:kern w:val="0"/>
                <w:sz w:val="24"/>
              </w:rPr>
              <w:br w:type="textWrapping"/>
            </w:r>
            <w:r>
              <w:rPr>
                <w:rFonts w:hint="eastAsia" w:ascii="仿宋_GB2312" w:hAnsi="宋体" w:eastAsia="仿宋_GB2312" w:cs="宋体"/>
                <w:bCs/>
                <w:kern w:val="0"/>
                <w:sz w:val="24"/>
              </w:rPr>
              <w:t>西至北河大桥桥北交叉口及周边辅路</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kern w:val="0"/>
                <w:sz w:val="24"/>
              </w:rPr>
            </w:pPr>
            <w:r>
              <w:rPr>
                <w:rFonts w:hint="eastAsia" w:ascii="仿宋_GB2312" w:hAnsi="宋体" w:eastAsia="仿宋_GB2312" w:cs="宋体"/>
                <w:bCs/>
                <w:kern w:val="0"/>
                <w:sz w:val="24"/>
              </w:rPr>
              <w:t>440</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kern w:val="0"/>
                <w:sz w:val="24"/>
              </w:rPr>
            </w:pPr>
            <w:r>
              <w:rPr>
                <w:rFonts w:hint="eastAsia" w:ascii="仿宋_GB2312" w:hAnsi="宋体" w:eastAsia="仿宋_GB2312" w:cs="宋体"/>
                <w:bCs/>
                <w:kern w:val="0"/>
                <w:sz w:val="24"/>
              </w:rPr>
              <w:t>8</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kern w:val="0"/>
                <w:sz w:val="24"/>
              </w:rPr>
            </w:pPr>
            <w:r>
              <w:rPr>
                <w:rFonts w:hint="eastAsia" w:ascii="仿宋_GB2312" w:hAnsi="宋体" w:eastAsia="仿宋_GB2312" w:cs="宋体"/>
                <w:bCs/>
                <w:kern w:val="0"/>
                <w:sz w:val="24"/>
              </w:rPr>
              <w:t>5</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kern w:val="0"/>
                <w:sz w:val="24"/>
              </w:rPr>
            </w:pPr>
            <w:r>
              <w:rPr>
                <w:rFonts w:hint="eastAsia" w:ascii="仿宋_GB2312" w:hAnsi="宋体" w:eastAsia="仿宋_GB2312" w:cs="宋体"/>
                <w:bCs/>
                <w:kern w:val="0"/>
                <w:sz w:val="24"/>
              </w:rPr>
              <w:t>+3</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kern w:val="0"/>
                <w:sz w:val="24"/>
              </w:rPr>
            </w:pPr>
            <w:r>
              <w:rPr>
                <w:rFonts w:hint="eastAsia" w:ascii="仿宋_GB2312" w:hAnsi="宋体" w:eastAsia="仿宋_GB2312" w:cs="宋体"/>
                <w:bCs/>
                <w:kern w:val="0"/>
                <w:sz w:val="24"/>
              </w:rPr>
              <w:t>发展区</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textAlignment w:val="center"/>
              <w:rPr>
                <w:rFonts w:ascii="仿宋_GB2312" w:hAnsi="宋体" w:eastAsia="仿宋_GB2312" w:cs="宋体"/>
                <w:bCs/>
                <w:kern w:val="0"/>
                <w:sz w:val="24"/>
              </w:rPr>
            </w:pPr>
            <w:r>
              <w:rPr>
                <w:rFonts w:hint="eastAsia" w:ascii="仿宋_GB2312" w:hAnsi="宋体" w:eastAsia="仿宋_GB2312" w:cs="宋体"/>
                <w:bCs/>
                <w:kern w:val="0"/>
                <w:sz w:val="24"/>
              </w:rPr>
              <w:t>餐饮及住宅集中区</w:t>
            </w:r>
          </w:p>
        </w:tc>
      </w:tr>
      <w:tr>
        <w:tblPrEx>
          <w:tblCellMar>
            <w:top w:w="0" w:type="dxa"/>
            <w:left w:w="108" w:type="dxa"/>
            <w:bottom w:w="0" w:type="dxa"/>
            <w:right w:w="108" w:type="dxa"/>
          </w:tblCellMar>
        </w:tblPrEx>
        <w:trPr>
          <w:trHeight w:val="795" w:hRule="atLeast"/>
        </w:trPr>
        <w:tc>
          <w:tcPr>
            <w:tcW w:w="832" w:type="dxa"/>
            <w:vMerge w:val="continue"/>
            <w:tcBorders>
              <w:left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r>
              <w:rPr>
                <w:rFonts w:hint="eastAsia" w:ascii="仿宋_GB2312" w:hAnsi="宋体" w:eastAsia="仿宋_GB2312" w:cs="宋体"/>
                <w:bCs/>
                <w:sz w:val="24"/>
              </w:rPr>
              <w:t>南岸新城</w:t>
            </w:r>
          </w:p>
        </w:tc>
        <w:tc>
          <w:tcPr>
            <w:tcW w:w="4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r>
              <w:rPr>
                <w:rFonts w:hint="eastAsia" w:ascii="仿宋_GB2312" w:hAnsi="宋体" w:eastAsia="仿宋_GB2312" w:cs="宋体"/>
                <w:bCs/>
                <w:kern w:val="0"/>
                <w:sz w:val="24"/>
              </w:rPr>
              <w:t>东起高速路口十字</w:t>
            </w:r>
            <w:r>
              <w:rPr>
                <w:rFonts w:hint="eastAsia" w:ascii="仿宋_GB2312" w:hAnsi="宋体" w:eastAsia="仿宋_GB2312" w:cs="宋体"/>
                <w:bCs/>
                <w:kern w:val="0"/>
                <w:sz w:val="24"/>
              </w:rPr>
              <w:br w:type="textWrapping"/>
            </w:r>
            <w:r>
              <w:rPr>
                <w:rFonts w:hint="eastAsia" w:ascii="仿宋_GB2312" w:hAnsi="宋体" w:eastAsia="仿宋_GB2312" w:cs="宋体"/>
                <w:bCs/>
                <w:kern w:val="0"/>
                <w:sz w:val="24"/>
              </w:rPr>
              <w:t>西至千邑路十字及周边辅路</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kern w:val="0"/>
                <w:sz w:val="24"/>
              </w:rPr>
            </w:pPr>
            <w:r>
              <w:rPr>
                <w:rFonts w:hint="eastAsia" w:ascii="仿宋_GB2312" w:hAnsi="宋体" w:eastAsia="仿宋_GB2312" w:cs="宋体"/>
                <w:bCs/>
                <w:kern w:val="0"/>
                <w:sz w:val="24"/>
              </w:rPr>
              <w:t>2120</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kern w:val="0"/>
                <w:sz w:val="24"/>
              </w:rPr>
            </w:pPr>
            <w:r>
              <w:rPr>
                <w:rFonts w:hint="eastAsia" w:ascii="仿宋_GB2312" w:hAnsi="宋体" w:eastAsia="仿宋_GB2312" w:cs="宋体"/>
                <w:bCs/>
                <w:kern w:val="0"/>
                <w:sz w:val="24"/>
              </w:rPr>
              <w:t>42</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kern w:val="0"/>
                <w:sz w:val="24"/>
              </w:rPr>
            </w:pPr>
            <w:r>
              <w:rPr>
                <w:rFonts w:hint="eastAsia" w:ascii="仿宋_GB2312" w:hAnsi="宋体" w:eastAsia="仿宋_GB2312" w:cs="宋体"/>
                <w:bCs/>
                <w:kern w:val="0"/>
                <w:sz w:val="24"/>
              </w:rPr>
              <w:t>37</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kern w:val="0"/>
                <w:sz w:val="24"/>
              </w:rPr>
            </w:pPr>
            <w:r>
              <w:rPr>
                <w:rFonts w:hint="eastAsia" w:ascii="仿宋_GB2312" w:hAnsi="宋体" w:eastAsia="仿宋_GB2312" w:cs="宋体"/>
                <w:bCs/>
                <w:kern w:val="0"/>
                <w:sz w:val="24"/>
              </w:rPr>
              <w:t>+5</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kern w:val="0"/>
                <w:sz w:val="24"/>
              </w:rPr>
            </w:pPr>
            <w:r>
              <w:rPr>
                <w:rFonts w:hint="eastAsia" w:ascii="仿宋_GB2312" w:hAnsi="宋体" w:eastAsia="仿宋_GB2312" w:cs="宋体"/>
                <w:bCs/>
                <w:kern w:val="0"/>
                <w:sz w:val="24"/>
              </w:rPr>
              <w:t>发展区</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textAlignment w:val="center"/>
              <w:rPr>
                <w:rFonts w:ascii="仿宋_GB2312" w:hAnsi="宋体" w:eastAsia="仿宋_GB2312" w:cs="宋体"/>
                <w:bCs/>
                <w:kern w:val="0"/>
                <w:sz w:val="24"/>
              </w:rPr>
            </w:pPr>
            <w:r>
              <w:rPr>
                <w:rFonts w:hint="eastAsia" w:ascii="仿宋_GB2312" w:hAnsi="宋体" w:eastAsia="仿宋_GB2312" w:cs="宋体"/>
                <w:bCs/>
                <w:kern w:val="0"/>
                <w:sz w:val="24"/>
              </w:rPr>
              <w:t>商业及住宅集中区</w:t>
            </w:r>
          </w:p>
        </w:tc>
      </w:tr>
      <w:tr>
        <w:tblPrEx>
          <w:tblCellMar>
            <w:top w:w="0" w:type="dxa"/>
            <w:left w:w="108" w:type="dxa"/>
            <w:bottom w:w="0" w:type="dxa"/>
            <w:right w:w="108" w:type="dxa"/>
          </w:tblCellMar>
        </w:tblPrEx>
        <w:trPr>
          <w:trHeight w:val="607" w:hRule="atLeast"/>
        </w:trPr>
        <w:tc>
          <w:tcPr>
            <w:tcW w:w="832" w:type="dxa"/>
            <w:vMerge w:val="continue"/>
            <w:tcBorders>
              <w:left w:val="single" w:color="000000" w:sz="4" w:space="0"/>
              <w:bottom w:val="single" w:color="auto"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p>
        </w:tc>
        <w:tc>
          <w:tcPr>
            <w:tcW w:w="1570"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r>
              <w:rPr>
                <w:rFonts w:hint="eastAsia" w:ascii="仿宋_GB2312" w:hAnsi="宋体" w:eastAsia="仿宋_GB2312" w:cs="宋体"/>
                <w:bCs/>
                <w:sz w:val="24"/>
              </w:rPr>
              <w:t>南道巷</w:t>
            </w:r>
          </w:p>
        </w:tc>
        <w:tc>
          <w:tcPr>
            <w:tcW w:w="4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r>
              <w:rPr>
                <w:rFonts w:hint="eastAsia" w:ascii="仿宋_GB2312" w:hAnsi="宋体" w:eastAsia="仿宋_GB2312" w:cs="宋体"/>
                <w:bCs/>
                <w:kern w:val="0"/>
                <w:sz w:val="24"/>
              </w:rPr>
              <w:t>东起南街中段交叉口</w:t>
            </w:r>
            <w:r>
              <w:rPr>
                <w:rFonts w:hint="eastAsia" w:ascii="仿宋_GB2312" w:hAnsi="宋体" w:eastAsia="仿宋_GB2312" w:cs="宋体"/>
                <w:bCs/>
                <w:kern w:val="0"/>
                <w:sz w:val="24"/>
              </w:rPr>
              <w:br w:type="textWrapping"/>
            </w:r>
            <w:r>
              <w:rPr>
                <w:rFonts w:hint="eastAsia" w:ascii="仿宋_GB2312" w:hAnsi="宋体" w:eastAsia="仿宋_GB2312" w:cs="宋体"/>
                <w:bCs/>
                <w:kern w:val="0"/>
                <w:sz w:val="24"/>
              </w:rPr>
              <w:t>西至南大街中段交叉口及周边辅路</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kern w:val="0"/>
                <w:sz w:val="24"/>
              </w:rPr>
            </w:pPr>
            <w:r>
              <w:rPr>
                <w:rFonts w:hint="eastAsia" w:ascii="仿宋_GB2312" w:hAnsi="宋体" w:eastAsia="仿宋_GB2312" w:cs="宋体"/>
                <w:bCs/>
                <w:kern w:val="0"/>
                <w:sz w:val="24"/>
              </w:rPr>
              <w:t>445</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8</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8</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Fonts w:hint="eastAsia" w:ascii="仿宋_GB2312" w:hAnsi="宋体" w:eastAsia="仿宋_GB2312" w:cs="宋体"/>
                <w:bCs/>
                <w:kern w:val="0"/>
                <w:sz w:val="24"/>
              </w:rPr>
              <w:t>一般区</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p>
        </w:tc>
      </w:tr>
      <w:tr>
        <w:tblPrEx>
          <w:tblCellMar>
            <w:top w:w="0" w:type="dxa"/>
            <w:left w:w="108" w:type="dxa"/>
            <w:bottom w:w="0" w:type="dxa"/>
            <w:right w:w="108" w:type="dxa"/>
          </w:tblCellMar>
        </w:tblPrEx>
        <w:trPr>
          <w:trHeight w:val="844" w:hRule="atLeast"/>
        </w:trPr>
        <w:tc>
          <w:tcPr>
            <w:tcW w:w="832"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
                <w:bCs/>
                <w:sz w:val="24"/>
              </w:rPr>
            </w:pPr>
            <w:r>
              <w:rPr>
                <w:rFonts w:hint="eastAsia" w:ascii="仿宋_GB2312" w:hAnsi="宋体" w:eastAsia="仿宋_GB2312" w:cs="宋体"/>
                <w:b/>
                <w:bCs/>
                <w:sz w:val="24"/>
              </w:rPr>
              <w:t>单元</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
                <w:bCs/>
                <w:sz w:val="24"/>
              </w:rPr>
            </w:pPr>
            <w:r>
              <w:rPr>
                <w:rFonts w:hint="eastAsia" w:ascii="仿宋_GB2312" w:hAnsi="宋体" w:eastAsia="仿宋_GB2312" w:cs="宋体"/>
                <w:b/>
                <w:bCs/>
                <w:kern w:val="0"/>
                <w:sz w:val="24"/>
              </w:rPr>
              <w:t>单元格</w:t>
            </w:r>
          </w:p>
        </w:tc>
        <w:tc>
          <w:tcPr>
            <w:tcW w:w="4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
                <w:bCs/>
                <w:sz w:val="24"/>
              </w:rPr>
            </w:pPr>
            <w:r>
              <w:rPr>
                <w:rFonts w:hint="eastAsia" w:ascii="仿宋_GB2312" w:hAnsi="宋体" w:eastAsia="仿宋_GB2312" w:cs="宋体"/>
                <w:b/>
                <w:bCs/>
                <w:kern w:val="0"/>
                <w:sz w:val="24"/>
              </w:rPr>
              <w:t>划定界限</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
                <w:bCs/>
                <w:kern w:val="0"/>
                <w:sz w:val="24"/>
              </w:rPr>
            </w:pPr>
            <w:r>
              <w:rPr>
                <w:rFonts w:hint="eastAsia" w:ascii="仿宋_GB2312" w:hAnsi="宋体" w:eastAsia="仿宋_GB2312" w:cs="宋体"/>
                <w:b/>
                <w:bCs/>
                <w:kern w:val="0"/>
                <w:sz w:val="24"/>
              </w:rPr>
              <w:t>距离（米）</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
                <w:bCs/>
                <w:kern w:val="0"/>
                <w:sz w:val="24"/>
              </w:rPr>
            </w:pPr>
            <w:r>
              <w:rPr>
                <w:rFonts w:hint="eastAsia" w:ascii="仿宋_GB2312" w:hAnsi="宋体" w:eastAsia="仿宋_GB2312" w:cs="宋体"/>
                <w:b/>
                <w:bCs/>
                <w:kern w:val="0"/>
                <w:sz w:val="24"/>
              </w:rPr>
              <w:t>拟布局数量(个)</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
                <w:bCs/>
                <w:kern w:val="0"/>
                <w:sz w:val="24"/>
              </w:rPr>
            </w:pPr>
            <w:r>
              <w:rPr>
                <w:rFonts w:hint="eastAsia" w:ascii="仿宋_GB2312" w:hAnsi="宋体" w:eastAsia="仿宋_GB2312" w:cs="宋体"/>
                <w:b/>
                <w:bCs/>
                <w:kern w:val="0"/>
                <w:sz w:val="24"/>
              </w:rPr>
              <w:t>现存数量(个)</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
                <w:bCs/>
                <w:kern w:val="0"/>
                <w:sz w:val="24"/>
              </w:rPr>
            </w:pPr>
            <w:r>
              <w:rPr>
                <w:rFonts w:hint="eastAsia" w:ascii="仿宋_GB2312" w:hAnsi="宋体" w:eastAsia="仿宋_GB2312" w:cs="宋体"/>
                <w:b/>
                <w:bCs/>
                <w:kern w:val="0"/>
                <w:sz w:val="24"/>
              </w:rPr>
              <w:t>增减(个)</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
                <w:bCs/>
                <w:kern w:val="0"/>
                <w:sz w:val="24"/>
              </w:rPr>
            </w:pPr>
            <w:r>
              <w:rPr>
                <w:rFonts w:hint="eastAsia" w:ascii="仿宋_GB2312" w:hAnsi="宋体" w:eastAsia="仿宋_GB2312" w:cs="宋体"/>
                <w:b/>
                <w:bCs/>
                <w:kern w:val="0"/>
                <w:sz w:val="24"/>
              </w:rPr>
              <w:t>区域网格划分</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
                <w:bCs/>
                <w:kern w:val="0"/>
                <w:sz w:val="24"/>
              </w:rPr>
            </w:pPr>
            <w:r>
              <w:rPr>
                <w:rFonts w:hint="eastAsia" w:ascii="仿宋_GB2312" w:hAnsi="宋体" w:eastAsia="仿宋_GB2312" w:cs="宋体"/>
                <w:b/>
                <w:bCs/>
                <w:kern w:val="0"/>
                <w:sz w:val="24"/>
              </w:rPr>
              <w:t>备注</w:t>
            </w:r>
          </w:p>
        </w:tc>
      </w:tr>
      <w:tr>
        <w:tblPrEx>
          <w:tblCellMar>
            <w:top w:w="0" w:type="dxa"/>
            <w:left w:w="108" w:type="dxa"/>
            <w:bottom w:w="0" w:type="dxa"/>
            <w:right w:w="108" w:type="dxa"/>
          </w:tblCellMar>
        </w:tblPrEx>
        <w:trPr>
          <w:trHeight w:val="843" w:hRule="atLeast"/>
        </w:trPr>
        <w:tc>
          <w:tcPr>
            <w:tcW w:w="832" w:type="dxa"/>
            <w:vMerge w:val="restart"/>
            <w:tcBorders>
              <w:top w:val="single" w:color="auto" w:sz="4" w:space="0"/>
              <w:left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
                <w:bCs/>
                <w:sz w:val="24"/>
              </w:rPr>
            </w:pPr>
          </w:p>
          <w:p>
            <w:pPr>
              <w:snapToGrid w:val="0"/>
              <w:jc w:val="center"/>
              <w:textAlignment w:val="center"/>
              <w:rPr>
                <w:rFonts w:ascii="仿宋_GB2312" w:hAnsi="宋体" w:eastAsia="仿宋_GB2312" w:cs="宋体"/>
                <w:b/>
                <w:bCs/>
                <w:sz w:val="24"/>
              </w:rPr>
            </w:pPr>
            <w:r>
              <w:rPr>
                <w:rFonts w:hint="eastAsia" w:ascii="仿宋_GB2312" w:hAnsi="宋体" w:eastAsia="仿宋_GB2312" w:cs="宋体"/>
                <w:bCs/>
                <w:sz w:val="24"/>
              </w:rPr>
              <w:t>城区</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r>
              <w:rPr>
                <w:rFonts w:hint="eastAsia" w:ascii="仿宋_GB2312" w:hAnsi="宋体" w:eastAsia="仿宋_GB2312" w:cs="宋体"/>
                <w:bCs/>
                <w:sz w:val="24"/>
              </w:rPr>
              <w:t>儒林巷</w:t>
            </w:r>
          </w:p>
        </w:tc>
        <w:tc>
          <w:tcPr>
            <w:tcW w:w="4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Fonts w:hint="eastAsia" w:ascii="仿宋_GB2312" w:hAnsi="宋体" w:eastAsia="仿宋_GB2312" w:cs="宋体"/>
                <w:bCs/>
                <w:kern w:val="0"/>
                <w:sz w:val="24"/>
              </w:rPr>
              <w:t>北起东大街武装部交叉口</w:t>
            </w:r>
            <w:r>
              <w:rPr>
                <w:rFonts w:hint="eastAsia" w:ascii="仿宋_GB2312" w:hAnsi="宋体" w:eastAsia="仿宋_GB2312" w:cs="宋体"/>
                <w:bCs/>
                <w:kern w:val="0"/>
                <w:sz w:val="24"/>
              </w:rPr>
              <w:br w:type="textWrapping"/>
            </w:r>
            <w:r>
              <w:rPr>
                <w:rFonts w:hint="eastAsia" w:ascii="仿宋_GB2312" w:hAnsi="宋体" w:eastAsia="仿宋_GB2312" w:cs="宋体"/>
                <w:bCs/>
                <w:kern w:val="0"/>
                <w:sz w:val="24"/>
              </w:rPr>
              <w:t>南至南道巷中段交叉口及周边辅路</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kern w:val="0"/>
                <w:sz w:val="24"/>
              </w:rPr>
            </w:pPr>
            <w:r>
              <w:rPr>
                <w:rFonts w:hint="eastAsia" w:ascii="仿宋_GB2312" w:hAnsi="宋体" w:eastAsia="仿宋_GB2312" w:cs="宋体"/>
                <w:bCs/>
                <w:kern w:val="0"/>
                <w:sz w:val="24"/>
              </w:rPr>
              <w:t>305</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6</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6</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Fonts w:hint="eastAsia" w:ascii="仿宋_GB2312" w:hAnsi="宋体" w:eastAsia="仿宋_GB2312" w:cs="宋体"/>
                <w:bCs/>
                <w:kern w:val="0"/>
                <w:sz w:val="24"/>
              </w:rPr>
              <w:t>一般区</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p>
        </w:tc>
      </w:tr>
      <w:tr>
        <w:tblPrEx>
          <w:tblCellMar>
            <w:top w:w="0" w:type="dxa"/>
            <w:left w:w="108" w:type="dxa"/>
            <w:bottom w:w="0" w:type="dxa"/>
            <w:right w:w="108" w:type="dxa"/>
          </w:tblCellMar>
        </w:tblPrEx>
        <w:trPr>
          <w:trHeight w:val="684" w:hRule="atLeast"/>
        </w:trPr>
        <w:tc>
          <w:tcPr>
            <w:tcW w:w="832" w:type="dxa"/>
            <w:vMerge w:val="continue"/>
            <w:tcBorders>
              <w:left w:val="single" w:color="000000" w:sz="4" w:space="0"/>
              <w:right w:val="single" w:color="000000" w:sz="4" w:space="0"/>
            </w:tcBorders>
            <w:shd w:val="clear" w:color="auto" w:fill="auto"/>
            <w:vAlign w:val="center"/>
          </w:tcPr>
          <w:p>
            <w:pPr>
              <w:snapToGrid w:val="0"/>
              <w:jc w:val="center"/>
              <w:textAlignment w:val="center"/>
              <w:rPr>
                <w:rFonts w:ascii="仿宋_GB2312" w:hAnsi="宋体" w:eastAsia="仿宋_GB2312" w:cs="宋体"/>
                <w:b/>
                <w:bCs/>
                <w:sz w:val="24"/>
              </w:rPr>
            </w:pP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r>
              <w:rPr>
                <w:rFonts w:hint="eastAsia" w:ascii="仿宋_GB2312" w:hAnsi="宋体" w:eastAsia="仿宋_GB2312" w:cs="宋体"/>
                <w:bCs/>
                <w:sz w:val="24"/>
              </w:rPr>
              <w:t>崇文路</w:t>
            </w:r>
          </w:p>
        </w:tc>
        <w:tc>
          <w:tcPr>
            <w:tcW w:w="4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firstLine="480" w:firstLineChars="200"/>
              <w:jc w:val="center"/>
              <w:textAlignment w:val="center"/>
              <w:rPr>
                <w:rFonts w:ascii="仿宋_GB2312" w:hAnsi="宋体" w:eastAsia="仿宋_GB2312" w:cs="宋体"/>
                <w:bCs/>
                <w:kern w:val="0"/>
                <w:sz w:val="24"/>
              </w:rPr>
            </w:pPr>
            <w:r>
              <w:rPr>
                <w:rFonts w:hint="eastAsia" w:ascii="仿宋_GB2312" w:hAnsi="宋体" w:eastAsia="仿宋_GB2312" w:cs="宋体"/>
                <w:bCs/>
                <w:kern w:val="0"/>
                <w:sz w:val="24"/>
              </w:rPr>
              <w:t>东起崇文路路东</w:t>
            </w:r>
          </w:p>
          <w:p>
            <w:pPr>
              <w:widowControl/>
              <w:snapToGrid w:val="0"/>
              <w:ind w:firstLine="480" w:firstLineChars="200"/>
              <w:jc w:val="center"/>
              <w:textAlignment w:val="center"/>
              <w:rPr>
                <w:rStyle w:val="11"/>
                <w:rFonts w:hint="default" w:ascii="仿宋_GB2312" w:eastAsia="仿宋_GB2312"/>
                <w:bCs/>
                <w:color w:val="auto"/>
                <w:sz w:val="24"/>
                <w:szCs w:val="24"/>
              </w:rPr>
            </w:pPr>
            <w:r>
              <w:rPr>
                <w:rFonts w:hint="eastAsia" w:ascii="仿宋_GB2312" w:hAnsi="宋体" w:eastAsia="仿宋_GB2312" w:cs="宋体"/>
                <w:bCs/>
                <w:kern w:val="0"/>
                <w:sz w:val="24"/>
              </w:rPr>
              <w:t>西至赵家坡村以西</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kern w:val="0"/>
                <w:sz w:val="24"/>
              </w:rPr>
            </w:pPr>
            <w:r>
              <w:rPr>
                <w:rFonts w:hint="eastAsia" w:ascii="仿宋_GB2312" w:hAnsi="宋体" w:eastAsia="仿宋_GB2312" w:cs="宋体"/>
                <w:bCs/>
                <w:kern w:val="0"/>
                <w:sz w:val="24"/>
              </w:rPr>
              <w:t>530</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10</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7</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+3</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Fonts w:hint="eastAsia" w:ascii="仿宋_GB2312" w:hAnsi="宋体" w:eastAsia="仿宋_GB2312" w:cs="宋体"/>
                <w:bCs/>
                <w:kern w:val="0"/>
                <w:sz w:val="24"/>
              </w:rPr>
              <w:t>发展区</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规划发展区域</w:t>
            </w:r>
          </w:p>
        </w:tc>
      </w:tr>
      <w:tr>
        <w:tblPrEx>
          <w:tblCellMar>
            <w:top w:w="0" w:type="dxa"/>
            <w:left w:w="108" w:type="dxa"/>
            <w:bottom w:w="0" w:type="dxa"/>
            <w:right w:w="108" w:type="dxa"/>
          </w:tblCellMar>
        </w:tblPrEx>
        <w:trPr>
          <w:trHeight w:val="850" w:hRule="atLeast"/>
        </w:trPr>
        <w:tc>
          <w:tcPr>
            <w:tcW w:w="832" w:type="dxa"/>
            <w:vMerge w:val="continue"/>
            <w:tcBorders>
              <w:left w:val="single" w:color="000000" w:sz="4" w:space="0"/>
              <w:right w:val="single" w:color="000000" w:sz="4" w:space="0"/>
            </w:tcBorders>
            <w:shd w:val="clear" w:color="auto" w:fill="auto"/>
            <w:vAlign w:val="center"/>
          </w:tcPr>
          <w:p>
            <w:pPr>
              <w:snapToGrid w:val="0"/>
              <w:jc w:val="center"/>
              <w:textAlignment w:val="center"/>
              <w:rPr>
                <w:rFonts w:ascii="仿宋_GB2312" w:hAnsi="宋体" w:eastAsia="仿宋_GB2312" w:cs="宋体"/>
                <w:bCs/>
                <w:sz w:val="24"/>
              </w:rPr>
            </w:pP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r>
              <w:rPr>
                <w:rFonts w:hint="eastAsia" w:ascii="仿宋_GB2312" w:hAnsi="宋体" w:eastAsia="仿宋_GB2312" w:cs="宋体"/>
                <w:bCs/>
                <w:sz w:val="24"/>
              </w:rPr>
              <w:t>新民路</w:t>
            </w:r>
          </w:p>
        </w:tc>
        <w:tc>
          <w:tcPr>
            <w:tcW w:w="4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Fonts w:hint="eastAsia" w:ascii="仿宋_GB2312" w:hAnsi="宋体" w:eastAsia="仿宋_GB2312" w:cs="宋体"/>
                <w:bCs/>
                <w:kern w:val="0"/>
                <w:sz w:val="24"/>
              </w:rPr>
              <w:t>北起县医院西侧</w:t>
            </w:r>
            <w:r>
              <w:rPr>
                <w:rFonts w:hint="eastAsia" w:ascii="仿宋_GB2312" w:hAnsi="宋体" w:eastAsia="仿宋_GB2312" w:cs="宋体"/>
                <w:bCs/>
                <w:kern w:val="0"/>
                <w:sz w:val="24"/>
              </w:rPr>
              <w:br w:type="textWrapping"/>
            </w:r>
            <w:r>
              <w:rPr>
                <w:rFonts w:hint="eastAsia" w:ascii="仿宋_GB2312" w:hAnsi="宋体" w:eastAsia="仿宋_GB2312" w:cs="宋体"/>
                <w:bCs/>
                <w:kern w:val="0"/>
                <w:sz w:val="24"/>
              </w:rPr>
              <w:t>南至崇文路交叉口及周边辅路</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kern w:val="0"/>
                <w:sz w:val="24"/>
              </w:rPr>
            </w:pPr>
            <w:r>
              <w:rPr>
                <w:rFonts w:hint="eastAsia" w:ascii="仿宋_GB2312" w:hAnsi="宋体" w:eastAsia="仿宋_GB2312" w:cs="宋体"/>
                <w:bCs/>
                <w:kern w:val="0"/>
                <w:sz w:val="24"/>
              </w:rPr>
              <w:t>435</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8</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8</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Fonts w:hint="eastAsia" w:ascii="仿宋_GB2312" w:hAnsi="宋体" w:eastAsia="仿宋_GB2312" w:cs="宋体"/>
                <w:bCs/>
                <w:kern w:val="0"/>
                <w:sz w:val="24"/>
              </w:rPr>
              <w:t>一般区</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p>
        </w:tc>
      </w:tr>
      <w:tr>
        <w:tblPrEx>
          <w:tblCellMar>
            <w:top w:w="0" w:type="dxa"/>
            <w:left w:w="108" w:type="dxa"/>
            <w:bottom w:w="0" w:type="dxa"/>
            <w:right w:w="108" w:type="dxa"/>
          </w:tblCellMar>
        </w:tblPrEx>
        <w:trPr>
          <w:trHeight w:val="847" w:hRule="atLeast"/>
        </w:trPr>
        <w:tc>
          <w:tcPr>
            <w:tcW w:w="832" w:type="dxa"/>
            <w:vMerge w:val="continue"/>
            <w:tcBorders>
              <w:left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r>
              <w:rPr>
                <w:rFonts w:hint="eastAsia" w:ascii="仿宋_GB2312" w:hAnsi="宋体" w:eastAsia="仿宋_GB2312" w:cs="宋体"/>
                <w:bCs/>
                <w:sz w:val="24"/>
              </w:rPr>
              <w:t>宝平路（城区段）</w:t>
            </w:r>
          </w:p>
        </w:tc>
        <w:tc>
          <w:tcPr>
            <w:tcW w:w="4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r>
              <w:rPr>
                <w:rFonts w:hint="eastAsia" w:ascii="仿宋_GB2312" w:hAnsi="宋体" w:eastAsia="仿宋_GB2312" w:cs="宋体"/>
                <w:bCs/>
                <w:sz w:val="24"/>
              </w:rPr>
              <w:t>东起迎宾大道</w:t>
            </w:r>
          </w:p>
          <w:p>
            <w:pPr>
              <w:widowControl/>
              <w:snapToGrid w:val="0"/>
              <w:jc w:val="center"/>
              <w:textAlignment w:val="center"/>
              <w:rPr>
                <w:rFonts w:ascii="仿宋_GB2312" w:hAnsi="宋体" w:eastAsia="仿宋_GB2312" w:cs="宋体"/>
                <w:bCs/>
                <w:sz w:val="24"/>
              </w:rPr>
            </w:pPr>
            <w:r>
              <w:rPr>
                <w:rFonts w:hint="eastAsia" w:ascii="仿宋_GB2312" w:hAnsi="宋体" w:eastAsia="仿宋_GB2312" w:cs="宋体"/>
                <w:bCs/>
                <w:sz w:val="24"/>
              </w:rPr>
              <w:t>西至环城公路交叉口</w:t>
            </w:r>
            <w:r>
              <w:rPr>
                <w:rFonts w:hint="eastAsia" w:ascii="仿宋_GB2312" w:hAnsi="宋体" w:eastAsia="仿宋_GB2312" w:cs="宋体"/>
                <w:bCs/>
                <w:kern w:val="0"/>
                <w:sz w:val="24"/>
              </w:rPr>
              <w:t>及周边辅路</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r>
              <w:rPr>
                <w:rFonts w:hint="eastAsia" w:ascii="仿宋_GB2312" w:hAnsi="宋体" w:eastAsia="仿宋_GB2312" w:cs="宋体"/>
                <w:bCs/>
                <w:sz w:val="24"/>
              </w:rPr>
              <w:t>1020</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20</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19</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Fonts w:hint="eastAsia" w:ascii="仿宋_GB2312" w:hAnsi="宋体" w:eastAsia="仿宋_GB2312" w:cs="宋体"/>
                <w:bCs/>
                <w:kern w:val="0"/>
                <w:sz w:val="24"/>
              </w:rPr>
              <w:t>发展区</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规划发展区域</w:t>
            </w:r>
          </w:p>
        </w:tc>
      </w:tr>
      <w:tr>
        <w:tblPrEx>
          <w:tblCellMar>
            <w:top w:w="0" w:type="dxa"/>
            <w:left w:w="108" w:type="dxa"/>
            <w:bottom w:w="0" w:type="dxa"/>
            <w:right w:w="108" w:type="dxa"/>
          </w:tblCellMar>
        </w:tblPrEx>
        <w:trPr>
          <w:trHeight w:val="832" w:hRule="atLeast"/>
        </w:trPr>
        <w:tc>
          <w:tcPr>
            <w:tcW w:w="832" w:type="dxa"/>
            <w:vMerge w:val="continue"/>
            <w:tcBorders>
              <w:left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r>
              <w:rPr>
                <w:rFonts w:hint="eastAsia" w:ascii="仿宋_GB2312" w:hAnsi="宋体" w:eastAsia="仿宋_GB2312" w:cs="宋体"/>
                <w:bCs/>
                <w:sz w:val="24"/>
              </w:rPr>
              <w:t>南街</w:t>
            </w:r>
          </w:p>
        </w:tc>
        <w:tc>
          <w:tcPr>
            <w:tcW w:w="4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北起陇县中学红绿灯</w:t>
            </w:r>
          </w:p>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南至南河大桥红绿灯</w:t>
            </w:r>
            <w:r>
              <w:rPr>
                <w:rFonts w:hint="eastAsia" w:ascii="仿宋_GB2312" w:hAnsi="宋体" w:eastAsia="仿宋_GB2312" w:cs="宋体"/>
                <w:bCs/>
                <w:kern w:val="0"/>
                <w:sz w:val="24"/>
              </w:rPr>
              <w:t>及周边辅路</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270</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5</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3</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+2</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Fonts w:hint="eastAsia" w:ascii="仿宋_GB2312" w:hAnsi="宋体" w:eastAsia="仿宋_GB2312" w:cs="宋体"/>
                <w:bCs/>
                <w:kern w:val="0"/>
                <w:sz w:val="24"/>
              </w:rPr>
              <w:t>发展区</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规划发展区域</w:t>
            </w:r>
          </w:p>
        </w:tc>
      </w:tr>
      <w:tr>
        <w:tblPrEx>
          <w:tblCellMar>
            <w:top w:w="0" w:type="dxa"/>
            <w:left w:w="108" w:type="dxa"/>
            <w:bottom w:w="0" w:type="dxa"/>
            <w:right w:w="108" w:type="dxa"/>
          </w:tblCellMar>
        </w:tblPrEx>
        <w:trPr>
          <w:trHeight w:val="843" w:hRule="atLeast"/>
        </w:trPr>
        <w:tc>
          <w:tcPr>
            <w:tcW w:w="832" w:type="dxa"/>
            <w:tcBorders>
              <w:left w:val="single" w:color="000000" w:sz="4" w:space="0"/>
              <w:bottom w:val="single" w:color="auto"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r>
              <w:rPr>
                <w:rFonts w:hint="eastAsia" w:ascii="仿宋_GB2312" w:hAnsi="宋体" w:eastAsia="仿宋_GB2312" w:cs="宋体"/>
                <w:bCs/>
                <w:sz w:val="24"/>
              </w:rPr>
              <w:t>环城路（城区段）</w:t>
            </w:r>
          </w:p>
        </w:tc>
        <w:tc>
          <w:tcPr>
            <w:tcW w:w="4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kern w:val="0"/>
                <w:sz w:val="24"/>
              </w:rPr>
            </w:pPr>
            <w:r>
              <w:rPr>
                <w:rFonts w:hint="eastAsia" w:ascii="仿宋_GB2312" w:hAnsi="宋体" w:eastAsia="仿宋_GB2312" w:cs="宋体"/>
                <w:bCs/>
                <w:kern w:val="0"/>
                <w:sz w:val="24"/>
              </w:rPr>
              <w:t>北起高速路口十字</w:t>
            </w:r>
          </w:p>
          <w:p>
            <w:pPr>
              <w:widowControl/>
              <w:snapToGrid w:val="0"/>
              <w:jc w:val="center"/>
              <w:textAlignment w:val="center"/>
              <w:rPr>
                <w:rFonts w:ascii="仿宋_GB2312" w:hAnsi="宋体" w:eastAsia="仿宋_GB2312" w:cs="宋体"/>
                <w:bCs/>
                <w:kern w:val="0"/>
                <w:sz w:val="24"/>
              </w:rPr>
            </w:pPr>
            <w:r>
              <w:rPr>
                <w:rFonts w:hint="eastAsia" w:ascii="仿宋_GB2312" w:hAnsi="宋体" w:eastAsia="仿宋_GB2312" w:cs="宋体"/>
                <w:bCs/>
                <w:kern w:val="0"/>
                <w:sz w:val="24"/>
              </w:rPr>
              <w:t>南至宝平路交叉口及周边辅路</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kern w:val="0"/>
                <w:sz w:val="24"/>
              </w:rPr>
            </w:pPr>
            <w:r>
              <w:rPr>
                <w:rFonts w:hint="eastAsia" w:ascii="仿宋_GB2312" w:hAnsi="宋体" w:eastAsia="仿宋_GB2312" w:cs="宋体"/>
                <w:bCs/>
                <w:kern w:val="0"/>
                <w:sz w:val="24"/>
              </w:rPr>
              <w:t>245</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5</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4</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Fonts w:hint="eastAsia" w:ascii="仿宋_GB2312" w:hAnsi="宋体" w:eastAsia="仿宋_GB2312" w:cs="宋体"/>
                <w:bCs/>
                <w:kern w:val="0"/>
                <w:sz w:val="24"/>
              </w:rPr>
              <w:t>发展区</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规划发展区域</w:t>
            </w:r>
          </w:p>
        </w:tc>
      </w:tr>
      <w:tr>
        <w:tblPrEx>
          <w:tblCellMar>
            <w:top w:w="0" w:type="dxa"/>
            <w:left w:w="108" w:type="dxa"/>
            <w:bottom w:w="0" w:type="dxa"/>
            <w:right w:w="108" w:type="dxa"/>
          </w:tblCellMar>
        </w:tblPrEx>
        <w:trPr>
          <w:trHeight w:val="540" w:hRule="atLeast"/>
        </w:trPr>
        <w:tc>
          <w:tcPr>
            <w:tcW w:w="8207" w:type="dxa"/>
            <w:gridSpan w:val="4"/>
            <w:tcBorders>
              <w:top w:val="single" w:color="auto" w:sz="4" w:space="0"/>
              <w:left w:val="single" w:color="000000" w:sz="4" w:space="0"/>
              <w:bottom w:val="single" w:color="auto"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
                <w:bCs/>
                <w:kern w:val="0"/>
                <w:sz w:val="24"/>
              </w:rPr>
            </w:pPr>
            <w:r>
              <w:rPr>
                <w:rFonts w:hint="eastAsia" w:ascii="仿宋_GB2312" w:hAnsi="宋体" w:eastAsia="仿宋_GB2312" w:cs="宋体"/>
                <w:b/>
                <w:bCs/>
                <w:kern w:val="0"/>
                <w:sz w:val="24"/>
              </w:rPr>
              <w:t>小计</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tbl>
            <w:tblPr>
              <w:tblStyle w:val="7"/>
              <w:tblW w:w="3240" w:type="dxa"/>
              <w:tblInd w:w="0" w:type="dxa"/>
              <w:tblLayout w:type="fixed"/>
              <w:tblCellMar>
                <w:top w:w="0" w:type="dxa"/>
                <w:left w:w="108" w:type="dxa"/>
                <w:bottom w:w="0" w:type="dxa"/>
                <w:right w:w="108" w:type="dxa"/>
              </w:tblCellMar>
            </w:tblPr>
            <w:tblGrid>
              <w:gridCol w:w="1080"/>
              <w:gridCol w:w="1080"/>
              <w:gridCol w:w="1080"/>
            </w:tblGrid>
            <w:tr>
              <w:tblPrEx>
                <w:tblCellMar>
                  <w:top w:w="0" w:type="dxa"/>
                  <w:left w:w="108" w:type="dxa"/>
                  <w:bottom w:w="0" w:type="dxa"/>
                  <w:right w:w="108" w:type="dxa"/>
                </w:tblCellMar>
              </w:tblPrEx>
              <w:trPr>
                <w:trHeight w:val="270" w:hRule="atLeast"/>
              </w:trPr>
              <w:tc>
                <w:tcPr>
                  <w:tcW w:w="1080" w:type="dxa"/>
                  <w:tcBorders>
                    <w:top w:val="nil"/>
                    <w:left w:val="nil"/>
                    <w:bottom w:val="nil"/>
                    <w:right w:val="nil"/>
                  </w:tcBorders>
                  <w:shd w:val="clear" w:color="auto" w:fill="auto"/>
                  <w:noWrap/>
                  <w:vAlign w:val="center"/>
                </w:tcPr>
                <w:p>
                  <w:pPr>
                    <w:widowControl/>
                    <w:ind w:right="440"/>
                    <w:jc w:val="right"/>
                    <w:rPr>
                      <w:rFonts w:ascii="宋体" w:hAnsi="宋体" w:cs="宋体"/>
                      <w:b/>
                      <w:color w:val="000000"/>
                      <w:kern w:val="0"/>
                      <w:sz w:val="22"/>
                      <w:szCs w:val="22"/>
                    </w:rPr>
                  </w:pPr>
                  <w:r>
                    <w:rPr>
                      <w:rFonts w:hint="eastAsia" w:ascii="宋体" w:hAnsi="宋体" w:cs="宋体"/>
                      <w:b/>
                      <w:color w:val="000000"/>
                      <w:kern w:val="0"/>
                      <w:sz w:val="22"/>
                      <w:szCs w:val="22"/>
                    </w:rPr>
                    <w:t>281</w:t>
                  </w:r>
                </w:p>
              </w:tc>
              <w:tc>
                <w:tcPr>
                  <w:tcW w:w="1080" w:type="dxa"/>
                  <w:tcBorders>
                    <w:top w:val="nil"/>
                    <w:left w:val="nil"/>
                    <w:bottom w:val="nil"/>
                    <w:right w:val="nil"/>
                  </w:tcBorders>
                  <w:shd w:val="clear" w:color="auto" w:fill="auto"/>
                  <w:noWrap/>
                  <w:vAlign w:val="center"/>
                </w:tcPr>
                <w:p>
                  <w:pPr>
                    <w:widowControl/>
                    <w:jc w:val="right"/>
                    <w:rPr>
                      <w:rFonts w:ascii="宋体" w:hAnsi="宋体" w:cs="宋体"/>
                      <w:b/>
                      <w:color w:val="000000"/>
                      <w:kern w:val="0"/>
                      <w:sz w:val="22"/>
                      <w:szCs w:val="22"/>
                    </w:rPr>
                  </w:pPr>
                  <w:r>
                    <w:rPr>
                      <w:rFonts w:hint="eastAsia" w:ascii="宋体" w:hAnsi="宋体" w:cs="宋体"/>
                      <w:b/>
                      <w:color w:val="000000"/>
                      <w:kern w:val="0"/>
                      <w:sz w:val="22"/>
                      <w:szCs w:val="22"/>
                    </w:rPr>
                    <w:t>252</w:t>
                  </w:r>
                </w:p>
              </w:tc>
              <w:tc>
                <w:tcPr>
                  <w:tcW w:w="1080" w:type="dxa"/>
                  <w:tcBorders>
                    <w:top w:val="nil"/>
                    <w:left w:val="nil"/>
                    <w:bottom w:val="nil"/>
                    <w:right w:val="nil"/>
                  </w:tcBorders>
                  <w:shd w:val="clear" w:color="auto" w:fill="auto"/>
                  <w:noWrap/>
                  <w:vAlign w:val="center"/>
                </w:tcPr>
                <w:p>
                  <w:pPr>
                    <w:widowControl/>
                    <w:jc w:val="right"/>
                    <w:rPr>
                      <w:rFonts w:ascii="宋体" w:hAnsi="宋体" w:cs="宋体"/>
                      <w:b/>
                      <w:color w:val="000000"/>
                      <w:kern w:val="0"/>
                      <w:sz w:val="22"/>
                      <w:szCs w:val="22"/>
                    </w:rPr>
                  </w:pPr>
                  <w:r>
                    <w:rPr>
                      <w:rFonts w:hint="eastAsia" w:ascii="宋体" w:hAnsi="宋体" w:cs="宋体"/>
                      <w:b/>
                      <w:color w:val="000000"/>
                      <w:kern w:val="0"/>
                      <w:sz w:val="22"/>
                      <w:szCs w:val="22"/>
                    </w:rPr>
                    <w:t>29</w:t>
                  </w:r>
                </w:p>
              </w:tc>
            </w:tr>
          </w:tbl>
          <w:p>
            <w:pPr>
              <w:widowControl/>
              <w:snapToGrid w:val="0"/>
              <w:jc w:val="center"/>
              <w:textAlignment w:val="center"/>
              <w:rPr>
                <w:rStyle w:val="11"/>
                <w:rFonts w:hint="default" w:ascii="仿宋_GB2312" w:eastAsia="仿宋_GB2312"/>
                <w:b/>
                <w:bCs/>
                <w:color w:val="auto"/>
                <w:sz w:val="24"/>
                <w:szCs w:val="24"/>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
                <w:bCs/>
                <w:color w:val="auto"/>
                <w:sz w:val="24"/>
                <w:szCs w:val="24"/>
              </w:rPr>
            </w:pPr>
            <w:r>
              <w:rPr>
                <w:rStyle w:val="11"/>
                <w:rFonts w:hint="default" w:ascii="仿宋_GB2312" w:eastAsia="仿宋_GB2312"/>
                <w:b/>
                <w:bCs/>
                <w:color w:val="auto"/>
                <w:sz w:val="24"/>
                <w:szCs w:val="24"/>
              </w:rPr>
              <w:t>252</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
                <w:bCs/>
                <w:color w:val="auto"/>
                <w:sz w:val="24"/>
                <w:szCs w:val="24"/>
              </w:rPr>
            </w:pPr>
            <w:r>
              <w:rPr>
                <w:rStyle w:val="11"/>
                <w:rFonts w:hint="default" w:ascii="仿宋_GB2312" w:eastAsia="仿宋_GB2312"/>
                <w:b/>
                <w:bCs/>
                <w:color w:val="auto"/>
                <w:sz w:val="24"/>
                <w:szCs w:val="24"/>
              </w:rPr>
              <w:t>+29</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kern w:val="0"/>
                <w:sz w:val="24"/>
              </w:rPr>
            </w:pP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p>
        </w:tc>
      </w:tr>
    </w:tbl>
    <w:p>
      <w:pPr>
        <w:tabs>
          <w:tab w:val="left" w:pos="2100"/>
        </w:tabs>
        <w:spacing w:line="579" w:lineRule="exact"/>
        <w:jc w:val="center"/>
        <w:rPr>
          <w:rFonts w:ascii="方正小标宋简体" w:hAnsi="方正小标宋简体" w:eastAsia="方正小标宋简体" w:cs="方正小标宋简体"/>
          <w:sz w:val="44"/>
          <w:szCs w:val="44"/>
        </w:rPr>
      </w:pPr>
    </w:p>
    <w:p>
      <w:pPr>
        <w:tabs>
          <w:tab w:val="left" w:pos="2100"/>
        </w:tabs>
        <w:spacing w:line="579" w:lineRule="exact"/>
        <w:jc w:val="center"/>
        <w:rPr>
          <w:rFonts w:ascii="方正小标宋简体" w:hAnsi="方正小标宋简体" w:eastAsia="方正小标宋简体" w:cs="方正小标宋简体"/>
          <w:sz w:val="44"/>
          <w:szCs w:val="44"/>
        </w:rPr>
      </w:pPr>
    </w:p>
    <w:p>
      <w:pPr>
        <w:tabs>
          <w:tab w:val="left" w:pos="2100"/>
        </w:tabs>
        <w:spacing w:line="579" w:lineRule="exact"/>
        <w:rPr>
          <w:rFonts w:ascii="方正小标宋简体" w:hAnsi="方正小标宋简体" w:eastAsia="方正小标宋简体" w:cs="方正小标宋简体"/>
          <w:sz w:val="44"/>
          <w:szCs w:val="44"/>
        </w:rPr>
      </w:pPr>
    </w:p>
    <w:p>
      <w:pPr>
        <w:tabs>
          <w:tab w:val="left" w:pos="2100"/>
        </w:tabs>
        <w:spacing w:line="579" w:lineRule="exact"/>
        <w:jc w:val="center"/>
        <w:rPr>
          <w:rFonts w:ascii="仿宋_GB2312" w:hAnsi="仿宋_GB2312" w:eastAsia="方正小标宋简体" w:cs="仿宋_GB2312"/>
          <w:sz w:val="44"/>
          <w:szCs w:val="44"/>
        </w:rPr>
      </w:pPr>
      <w:r>
        <w:rPr>
          <w:rFonts w:hint="eastAsia" w:ascii="方正小标宋简体" w:hAnsi="方正小标宋简体" w:eastAsia="方正小标宋简体" w:cs="方正小标宋简体"/>
          <w:sz w:val="44"/>
          <w:szCs w:val="44"/>
        </w:rPr>
        <w:t>陇县烟草制品零售点单元规划表（镇驻地）</w:t>
      </w:r>
    </w:p>
    <w:tbl>
      <w:tblPr>
        <w:tblStyle w:val="7"/>
        <w:tblW w:w="14676" w:type="dxa"/>
        <w:tblInd w:w="-176" w:type="dxa"/>
        <w:tblLayout w:type="fixed"/>
        <w:tblCellMar>
          <w:top w:w="0" w:type="dxa"/>
          <w:left w:w="108" w:type="dxa"/>
          <w:bottom w:w="0" w:type="dxa"/>
          <w:right w:w="108" w:type="dxa"/>
        </w:tblCellMar>
      </w:tblPr>
      <w:tblGrid>
        <w:gridCol w:w="832"/>
        <w:gridCol w:w="1570"/>
        <w:gridCol w:w="2773"/>
        <w:gridCol w:w="1363"/>
        <w:gridCol w:w="1400"/>
        <w:gridCol w:w="1437"/>
        <w:gridCol w:w="1375"/>
        <w:gridCol w:w="1069"/>
        <w:gridCol w:w="1126"/>
        <w:gridCol w:w="1731"/>
      </w:tblGrid>
      <w:tr>
        <w:tblPrEx>
          <w:tblCellMar>
            <w:top w:w="0" w:type="dxa"/>
            <w:left w:w="108" w:type="dxa"/>
            <w:bottom w:w="0" w:type="dxa"/>
            <w:right w:w="108" w:type="dxa"/>
          </w:tblCellMar>
        </w:tblPrEx>
        <w:trPr>
          <w:trHeight w:val="824"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
                <w:bCs/>
                <w:sz w:val="24"/>
              </w:rPr>
            </w:pPr>
            <w:r>
              <w:rPr>
                <w:rFonts w:hint="eastAsia" w:ascii="仿宋_GB2312" w:hAnsi="宋体" w:eastAsia="仿宋_GB2312" w:cs="宋体"/>
                <w:b/>
                <w:bCs/>
                <w:sz w:val="24"/>
              </w:rPr>
              <w:t>单元</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
                <w:bCs/>
                <w:sz w:val="24"/>
              </w:rPr>
            </w:pPr>
            <w:r>
              <w:rPr>
                <w:rFonts w:hint="eastAsia" w:ascii="仿宋_GB2312" w:hAnsi="宋体" w:eastAsia="仿宋_GB2312" w:cs="宋体"/>
                <w:b/>
                <w:bCs/>
                <w:kern w:val="0"/>
                <w:sz w:val="24"/>
              </w:rPr>
              <w:t>单元格</w:t>
            </w:r>
          </w:p>
        </w:tc>
        <w:tc>
          <w:tcPr>
            <w:tcW w:w="2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
                <w:bCs/>
                <w:sz w:val="24"/>
              </w:rPr>
            </w:pPr>
            <w:r>
              <w:rPr>
                <w:rFonts w:hint="eastAsia" w:ascii="仿宋_GB2312" w:hAnsi="宋体" w:eastAsia="仿宋_GB2312" w:cs="宋体"/>
                <w:b/>
                <w:bCs/>
                <w:kern w:val="0"/>
                <w:sz w:val="24"/>
              </w:rPr>
              <w:t>划定界限</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
                <w:bCs/>
                <w:kern w:val="0"/>
                <w:sz w:val="24"/>
              </w:rPr>
            </w:pPr>
            <w:r>
              <w:rPr>
                <w:rFonts w:hint="eastAsia" w:ascii="仿宋_GB2312" w:hAnsi="宋体" w:eastAsia="仿宋_GB2312" w:cs="宋体"/>
                <w:b/>
                <w:bCs/>
                <w:kern w:val="0"/>
                <w:sz w:val="24"/>
              </w:rPr>
              <w:t>人口数量</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
                <w:bCs/>
                <w:kern w:val="0"/>
                <w:sz w:val="24"/>
              </w:rPr>
            </w:pPr>
            <w:r>
              <w:rPr>
                <w:rFonts w:hint="eastAsia" w:ascii="仿宋_GB2312" w:hAnsi="宋体" w:eastAsia="仿宋_GB2312" w:cs="宋体"/>
                <w:b/>
                <w:bCs/>
                <w:kern w:val="0"/>
                <w:sz w:val="24"/>
              </w:rPr>
              <w:t>距离（米）</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
                <w:bCs/>
                <w:kern w:val="0"/>
                <w:sz w:val="24"/>
              </w:rPr>
            </w:pPr>
            <w:r>
              <w:rPr>
                <w:rFonts w:hint="eastAsia" w:ascii="仿宋_GB2312" w:hAnsi="宋体" w:eastAsia="仿宋_GB2312" w:cs="宋体"/>
                <w:b/>
                <w:bCs/>
                <w:kern w:val="0"/>
                <w:sz w:val="24"/>
              </w:rPr>
              <w:t>拟布局数量（个）</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
                <w:bCs/>
                <w:kern w:val="0"/>
                <w:sz w:val="24"/>
              </w:rPr>
            </w:pPr>
            <w:r>
              <w:rPr>
                <w:rFonts w:hint="eastAsia" w:ascii="仿宋_GB2312" w:hAnsi="宋体" w:eastAsia="仿宋_GB2312" w:cs="宋体"/>
                <w:b/>
                <w:bCs/>
                <w:kern w:val="0"/>
                <w:sz w:val="24"/>
              </w:rPr>
              <w:t>现存数量（个）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
                <w:bCs/>
                <w:kern w:val="0"/>
                <w:sz w:val="24"/>
              </w:rPr>
            </w:pPr>
            <w:r>
              <w:rPr>
                <w:rFonts w:hint="eastAsia" w:ascii="仿宋_GB2312" w:hAnsi="宋体" w:eastAsia="仿宋_GB2312" w:cs="宋体"/>
                <w:b/>
                <w:bCs/>
                <w:kern w:val="0"/>
                <w:sz w:val="24"/>
              </w:rPr>
              <w:t>增减(个)</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
                <w:bCs/>
                <w:kern w:val="0"/>
                <w:sz w:val="24"/>
              </w:rPr>
            </w:pPr>
            <w:r>
              <w:rPr>
                <w:rFonts w:hint="eastAsia" w:ascii="仿宋_GB2312" w:hAnsi="宋体" w:eastAsia="仿宋_GB2312" w:cs="宋体"/>
                <w:b/>
                <w:bCs/>
                <w:kern w:val="0"/>
                <w:sz w:val="24"/>
              </w:rPr>
              <w:t>区域划分</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
                <w:bCs/>
                <w:kern w:val="0"/>
                <w:sz w:val="24"/>
              </w:rPr>
            </w:pPr>
            <w:r>
              <w:rPr>
                <w:rFonts w:hint="eastAsia" w:ascii="仿宋_GB2312" w:hAnsi="宋体" w:eastAsia="仿宋_GB2312" w:cs="宋体"/>
                <w:b/>
                <w:bCs/>
                <w:kern w:val="0"/>
                <w:sz w:val="24"/>
              </w:rPr>
              <w:t>备注</w:t>
            </w:r>
          </w:p>
        </w:tc>
      </w:tr>
      <w:tr>
        <w:tblPrEx>
          <w:tblCellMar>
            <w:top w:w="0" w:type="dxa"/>
            <w:left w:w="108" w:type="dxa"/>
            <w:bottom w:w="0" w:type="dxa"/>
            <w:right w:w="108" w:type="dxa"/>
          </w:tblCellMar>
        </w:tblPrEx>
        <w:trPr>
          <w:trHeight w:val="601" w:hRule="atLeast"/>
        </w:trPr>
        <w:tc>
          <w:tcPr>
            <w:tcW w:w="832" w:type="dxa"/>
            <w:vMerge w:val="restart"/>
            <w:tcBorders>
              <w:top w:val="single" w:color="000000" w:sz="4" w:space="0"/>
              <w:left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r>
              <w:rPr>
                <w:rFonts w:hint="eastAsia" w:ascii="仿宋_GB2312" w:hAnsi="宋体" w:eastAsia="仿宋_GB2312" w:cs="宋体"/>
                <w:bCs/>
                <w:sz w:val="24"/>
              </w:rPr>
              <w:t>镇驻地</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r>
              <w:rPr>
                <w:rFonts w:hint="eastAsia" w:ascii="仿宋_GB2312" w:hAnsi="宋体" w:eastAsia="仿宋_GB2312" w:cs="宋体"/>
                <w:bCs/>
                <w:sz w:val="24"/>
              </w:rPr>
              <w:t>八渡镇</w:t>
            </w:r>
          </w:p>
        </w:tc>
        <w:tc>
          <w:tcPr>
            <w:tcW w:w="2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r>
              <w:rPr>
                <w:rFonts w:hint="eastAsia" w:ascii="仿宋_GB2312" w:hAnsi="宋体" w:eastAsia="仿宋_GB2312" w:cs="宋体"/>
                <w:bCs/>
                <w:sz w:val="24"/>
              </w:rPr>
              <w:t>杨家庄村</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r>
              <w:rPr>
                <w:rFonts w:hint="eastAsia" w:ascii="仿宋_GB2312" w:hAnsi="宋体" w:eastAsia="仿宋_GB2312" w:cs="宋体"/>
                <w:bCs/>
                <w:sz w:val="24"/>
              </w:rPr>
              <w:t>2444</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r>
              <w:rPr>
                <w:rFonts w:hint="eastAsia" w:ascii="仿宋_GB2312" w:hAnsi="宋体" w:eastAsia="仿宋_GB2312" w:cs="宋体"/>
                <w:bCs/>
                <w:sz w:val="24"/>
              </w:rPr>
              <w:t>540</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10</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8</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+2</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Fonts w:hint="eastAsia" w:ascii="仿宋_GB2312" w:hAnsi="宋体" w:eastAsia="仿宋_GB2312" w:cs="宋体"/>
                <w:bCs/>
                <w:kern w:val="0"/>
                <w:sz w:val="24"/>
              </w:rPr>
              <w:t>发展区</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旅游休闲发展区域增加2个</w:t>
            </w:r>
          </w:p>
        </w:tc>
      </w:tr>
      <w:tr>
        <w:tblPrEx>
          <w:tblCellMar>
            <w:top w:w="0" w:type="dxa"/>
            <w:left w:w="108" w:type="dxa"/>
            <w:bottom w:w="0" w:type="dxa"/>
            <w:right w:w="108" w:type="dxa"/>
          </w:tblCellMar>
        </w:tblPrEx>
        <w:trPr>
          <w:trHeight w:val="594" w:hRule="atLeast"/>
        </w:trPr>
        <w:tc>
          <w:tcPr>
            <w:tcW w:w="832" w:type="dxa"/>
            <w:vMerge w:val="continue"/>
            <w:tcBorders>
              <w:left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r>
              <w:rPr>
                <w:rFonts w:hint="eastAsia" w:ascii="仿宋_GB2312" w:hAnsi="宋体" w:eastAsia="仿宋_GB2312" w:cs="宋体"/>
                <w:bCs/>
                <w:sz w:val="24"/>
              </w:rPr>
              <w:t>东风镇</w:t>
            </w:r>
          </w:p>
        </w:tc>
        <w:tc>
          <w:tcPr>
            <w:tcW w:w="2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Fonts w:hint="eastAsia" w:ascii="仿宋_GB2312" w:hAnsi="宋体" w:eastAsia="仿宋_GB2312" w:cs="宋体"/>
                <w:bCs/>
                <w:sz w:val="24"/>
              </w:rPr>
              <w:t>娘娘庙村</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r>
              <w:rPr>
                <w:rFonts w:hint="eastAsia" w:ascii="仿宋_GB2312" w:hAnsi="宋体" w:eastAsia="仿宋_GB2312" w:cs="宋体"/>
                <w:bCs/>
                <w:sz w:val="24"/>
              </w:rPr>
              <w:t>1330</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r>
              <w:rPr>
                <w:rFonts w:hint="eastAsia" w:ascii="仿宋_GB2312" w:hAnsi="宋体" w:eastAsia="仿宋_GB2312" w:cs="宋体"/>
                <w:bCs/>
                <w:sz w:val="24"/>
              </w:rPr>
              <w:t>770</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15</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16</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-1</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Fonts w:hint="eastAsia" w:ascii="仿宋_GB2312" w:hAnsi="宋体" w:eastAsia="仿宋_GB2312" w:cs="宋体"/>
                <w:bCs/>
                <w:kern w:val="0"/>
                <w:sz w:val="24"/>
              </w:rPr>
              <w:t>饱和区</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kern w:val="0"/>
                <w:sz w:val="24"/>
              </w:rPr>
            </w:pPr>
          </w:p>
        </w:tc>
      </w:tr>
      <w:tr>
        <w:tblPrEx>
          <w:tblCellMar>
            <w:top w:w="0" w:type="dxa"/>
            <w:left w:w="108" w:type="dxa"/>
            <w:bottom w:w="0" w:type="dxa"/>
            <w:right w:w="108" w:type="dxa"/>
          </w:tblCellMar>
        </w:tblPrEx>
        <w:trPr>
          <w:trHeight w:val="567" w:hRule="atLeast"/>
        </w:trPr>
        <w:tc>
          <w:tcPr>
            <w:tcW w:w="832" w:type="dxa"/>
            <w:vMerge w:val="continue"/>
            <w:tcBorders>
              <w:left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r>
              <w:rPr>
                <w:rFonts w:hint="eastAsia" w:ascii="仿宋_GB2312" w:hAnsi="宋体" w:eastAsia="仿宋_GB2312" w:cs="宋体"/>
                <w:bCs/>
                <w:sz w:val="24"/>
              </w:rPr>
              <w:t>东南镇</w:t>
            </w:r>
          </w:p>
        </w:tc>
        <w:tc>
          <w:tcPr>
            <w:tcW w:w="2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Fonts w:hint="eastAsia" w:ascii="仿宋_GB2312" w:hAnsi="宋体" w:eastAsia="仿宋_GB2312" w:cs="宋体"/>
                <w:bCs/>
                <w:sz w:val="24"/>
              </w:rPr>
              <w:t>梁家村</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r>
              <w:rPr>
                <w:rFonts w:hint="eastAsia" w:ascii="仿宋_GB2312" w:hAnsi="宋体" w:eastAsia="仿宋_GB2312" w:cs="宋体"/>
                <w:bCs/>
                <w:sz w:val="24"/>
              </w:rPr>
              <w:t>2745</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r>
              <w:rPr>
                <w:rFonts w:hint="eastAsia" w:ascii="仿宋_GB2312" w:hAnsi="宋体" w:eastAsia="仿宋_GB2312" w:cs="宋体"/>
                <w:bCs/>
                <w:sz w:val="24"/>
              </w:rPr>
              <w:t>545</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9</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9</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Fonts w:hint="eastAsia" w:ascii="仿宋_GB2312" w:hAnsi="宋体" w:eastAsia="仿宋_GB2312" w:cs="宋体"/>
                <w:bCs/>
                <w:kern w:val="0"/>
                <w:sz w:val="24"/>
              </w:rPr>
              <w:t>一般区</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p>
        </w:tc>
      </w:tr>
      <w:tr>
        <w:tblPrEx>
          <w:tblCellMar>
            <w:top w:w="0" w:type="dxa"/>
            <w:left w:w="108" w:type="dxa"/>
            <w:bottom w:w="0" w:type="dxa"/>
            <w:right w:w="108" w:type="dxa"/>
          </w:tblCellMar>
        </w:tblPrEx>
        <w:trPr>
          <w:trHeight w:val="492" w:hRule="atLeast"/>
        </w:trPr>
        <w:tc>
          <w:tcPr>
            <w:tcW w:w="832" w:type="dxa"/>
            <w:vMerge w:val="continue"/>
            <w:tcBorders>
              <w:left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r>
              <w:rPr>
                <w:rFonts w:hint="eastAsia" w:ascii="仿宋_GB2312" w:hAnsi="宋体" w:eastAsia="仿宋_GB2312" w:cs="宋体"/>
                <w:bCs/>
                <w:sz w:val="24"/>
              </w:rPr>
              <w:t>城关镇</w:t>
            </w:r>
          </w:p>
        </w:tc>
        <w:tc>
          <w:tcPr>
            <w:tcW w:w="2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Fonts w:hint="eastAsia" w:ascii="仿宋_GB2312" w:hAnsi="宋体" w:eastAsia="仿宋_GB2312" w:cs="宋体"/>
                <w:bCs/>
                <w:sz w:val="24"/>
              </w:rPr>
              <w:t>西关村</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r>
              <w:rPr>
                <w:rFonts w:hint="eastAsia" w:ascii="仿宋_GB2312" w:hAnsi="宋体" w:eastAsia="仿宋_GB2312" w:cs="宋体"/>
                <w:bCs/>
                <w:sz w:val="24"/>
              </w:rPr>
              <w:t>1590</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r>
              <w:rPr>
                <w:rFonts w:hint="eastAsia" w:ascii="仿宋_GB2312" w:hAnsi="宋体" w:eastAsia="仿宋_GB2312" w:cs="宋体"/>
                <w:bCs/>
                <w:sz w:val="24"/>
              </w:rPr>
              <w:t>220</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4</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4</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Fonts w:hint="eastAsia" w:ascii="仿宋_GB2312" w:hAnsi="宋体" w:eastAsia="仿宋_GB2312" w:cs="宋体"/>
                <w:bCs/>
                <w:kern w:val="0"/>
                <w:sz w:val="24"/>
              </w:rPr>
              <w:t>一般区</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p>
        </w:tc>
      </w:tr>
      <w:tr>
        <w:tblPrEx>
          <w:tblCellMar>
            <w:top w:w="0" w:type="dxa"/>
            <w:left w:w="108" w:type="dxa"/>
            <w:bottom w:w="0" w:type="dxa"/>
            <w:right w:w="108" w:type="dxa"/>
          </w:tblCellMar>
        </w:tblPrEx>
        <w:trPr>
          <w:trHeight w:val="540" w:hRule="atLeast"/>
        </w:trPr>
        <w:tc>
          <w:tcPr>
            <w:tcW w:w="832" w:type="dxa"/>
            <w:vMerge w:val="continue"/>
            <w:tcBorders>
              <w:left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r>
              <w:rPr>
                <w:rFonts w:hint="eastAsia" w:ascii="仿宋_GB2312" w:hAnsi="宋体" w:eastAsia="仿宋_GB2312" w:cs="宋体"/>
                <w:bCs/>
                <w:sz w:val="24"/>
              </w:rPr>
              <w:t>天成镇</w:t>
            </w:r>
          </w:p>
        </w:tc>
        <w:tc>
          <w:tcPr>
            <w:tcW w:w="2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Fonts w:hint="eastAsia" w:ascii="仿宋_GB2312" w:hAnsi="宋体" w:eastAsia="仿宋_GB2312" w:cs="宋体"/>
                <w:bCs/>
                <w:sz w:val="24"/>
              </w:rPr>
              <w:t>上寨子村</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r>
              <w:rPr>
                <w:rFonts w:hint="eastAsia" w:ascii="仿宋_GB2312" w:hAnsi="宋体" w:eastAsia="仿宋_GB2312" w:cs="宋体"/>
                <w:bCs/>
                <w:sz w:val="24"/>
              </w:rPr>
              <w:t>3541</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r>
              <w:rPr>
                <w:rFonts w:hint="eastAsia" w:ascii="仿宋_GB2312" w:hAnsi="宋体" w:eastAsia="仿宋_GB2312" w:cs="宋体"/>
                <w:bCs/>
                <w:sz w:val="24"/>
              </w:rPr>
              <w:t>735</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14</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14</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Fonts w:hint="eastAsia" w:ascii="仿宋_GB2312" w:hAnsi="宋体" w:eastAsia="仿宋_GB2312" w:cs="宋体"/>
                <w:bCs/>
                <w:kern w:val="0"/>
                <w:sz w:val="24"/>
              </w:rPr>
              <w:t>一般区</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kern w:val="0"/>
                <w:sz w:val="24"/>
              </w:rPr>
            </w:pPr>
          </w:p>
        </w:tc>
      </w:tr>
      <w:tr>
        <w:tblPrEx>
          <w:tblCellMar>
            <w:top w:w="0" w:type="dxa"/>
            <w:left w:w="108" w:type="dxa"/>
            <w:bottom w:w="0" w:type="dxa"/>
            <w:right w:w="108" w:type="dxa"/>
          </w:tblCellMar>
        </w:tblPrEx>
        <w:trPr>
          <w:trHeight w:val="469" w:hRule="atLeast"/>
        </w:trPr>
        <w:tc>
          <w:tcPr>
            <w:tcW w:w="832" w:type="dxa"/>
            <w:vMerge w:val="continue"/>
            <w:tcBorders>
              <w:left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r>
              <w:rPr>
                <w:rFonts w:hint="eastAsia" w:ascii="仿宋_GB2312" w:hAnsi="宋体" w:eastAsia="仿宋_GB2312" w:cs="宋体"/>
                <w:bCs/>
                <w:sz w:val="24"/>
              </w:rPr>
              <w:t>曹家湾镇</w:t>
            </w:r>
          </w:p>
        </w:tc>
        <w:tc>
          <w:tcPr>
            <w:tcW w:w="2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r>
              <w:rPr>
                <w:rFonts w:hint="eastAsia" w:ascii="仿宋_GB2312" w:hAnsi="宋体" w:eastAsia="仿宋_GB2312" w:cs="宋体"/>
                <w:bCs/>
                <w:sz w:val="24"/>
              </w:rPr>
              <w:t>曹家湾村</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r>
              <w:rPr>
                <w:rFonts w:hint="eastAsia" w:ascii="仿宋_GB2312" w:hAnsi="宋体" w:eastAsia="仿宋_GB2312" w:cs="宋体"/>
                <w:bCs/>
                <w:sz w:val="24"/>
              </w:rPr>
              <w:t>3625</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r>
              <w:rPr>
                <w:rFonts w:hint="eastAsia" w:ascii="仿宋_GB2312" w:hAnsi="宋体" w:eastAsia="仿宋_GB2312" w:cs="宋体"/>
                <w:bCs/>
                <w:sz w:val="24"/>
              </w:rPr>
              <w:t>745</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14</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14</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Fonts w:hint="eastAsia" w:ascii="仿宋_GB2312" w:hAnsi="宋体" w:eastAsia="仿宋_GB2312" w:cs="宋体"/>
                <w:bCs/>
                <w:kern w:val="0"/>
                <w:sz w:val="24"/>
              </w:rPr>
              <w:t>一般区</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kern w:val="0"/>
                <w:sz w:val="24"/>
              </w:rPr>
            </w:pPr>
          </w:p>
        </w:tc>
      </w:tr>
      <w:tr>
        <w:tblPrEx>
          <w:tblCellMar>
            <w:top w:w="0" w:type="dxa"/>
            <w:left w:w="108" w:type="dxa"/>
            <w:bottom w:w="0" w:type="dxa"/>
            <w:right w:w="108" w:type="dxa"/>
          </w:tblCellMar>
        </w:tblPrEx>
        <w:trPr>
          <w:trHeight w:val="540" w:hRule="atLeast"/>
        </w:trPr>
        <w:tc>
          <w:tcPr>
            <w:tcW w:w="832" w:type="dxa"/>
            <w:vMerge w:val="continue"/>
            <w:tcBorders>
              <w:left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r>
              <w:rPr>
                <w:rFonts w:hint="eastAsia" w:ascii="仿宋_GB2312" w:hAnsi="宋体" w:eastAsia="仿宋_GB2312" w:cs="宋体"/>
                <w:bCs/>
                <w:sz w:val="24"/>
              </w:rPr>
              <w:t>固关镇</w:t>
            </w:r>
          </w:p>
        </w:tc>
        <w:tc>
          <w:tcPr>
            <w:tcW w:w="2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固关街村</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2805</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955</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18</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19</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-1</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Fonts w:hint="eastAsia" w:ascii="仿宋_GB2312" w:hAnsi="宋体" w:eastAsia="仿宋_GB2312" w:cs="宋体"/>
                <w:bCs/>
                <w:kern w:val="0"/>
                <w:sz w:val="24"/>
              </w:rPr>
              <w:t>饱和区</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p>
        </w:tc>
      </w:tr>
      <w:tr>
        <w:tblPrEx>
          <w:tblCellMar>
            <w:top w:w="0" w:type="dxa"/>
            <w:left w:w="108" w:type="dxa"/>
            <w:bottom w:w="0" w:type="dxa"/>
            <w:right w:w="108" w:type="dxa"/>
          </w:tblCellMar>
        </w:tblPrEx>
        <w:trPr>
          <w:trHeight w:val="535" w:hRule="atLeast"/>
        </w:trPr>
        <w:tc>
          <w:tcPr>
            <w:tcW w:w="832" w:type="dxa"/>
            <w:vMerge w:val="continue"/>
            <w:tcBorders>
              <w:left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r>
              <w:rPr>
                <w:rFonts w:hint="eastAsia" w:ascii="仿宋_GB2312" w:hAnsi="宋体" w:eastAsia="仿宋_GB2312" w:cs="宋体"/>
                <w:bCs/>
                <w:sz w:val="24"/>
              </w:rPr>
              <w:t>温水镇</w:t>
            </w:r>
          </w:p>
        </w:tc>
        <w:tc>
          <w:tcPr>
            <w:tcW w:w="2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r>
              <w:rPr>
                <w:rFonts w:hint="eastAsia" w:ascii="仿宋_GB2312" w:hAnsi="宋体" w:eastAsia="仿宋_GB2312" w:cs="宋体"/>
                <w:bCs/>
                <w:sz w:val="24"/>
              </w:rPr>
              <w:t>团结村</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r>
              <w:rPr>
                <w:rFonts w:hint="eastAsia" w:ascii="仿宋_GB2312" w:hAnsi="宋体" w:eastAsia="仿宋_GB2312" w:cs="宋体"/>
                <w:bCs/>
                <w:sz w:val="24"/>
              </w:rPr>
              <w:t>3376</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r>
              <w:rPr>
                <w:rFonts w:hint="eastAsia" w:ascii="仿宋_GB2312" w:hAnsi="宋体" w:eastAsia="仿宋_GB2312" w:cs="宋体"/>
                <w:bCs/>
                <w:sz w:val="24"/>
              </w:rPr>
              <w:t>480</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9</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9</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Fonts w:hint="eastAsia" w:ascii="仿宋_GB2312" w:hAnsi="宋体" w:eastAsia="仿宋_GB2312" w:cs="宋体"/>
                <w:bCs/>
                <w:kern w:val="0"/>
                <w:sz w:val="24"/>
              </w:rPr>
              <w:t>一般区</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p>
        </w:tc>
      </w:tr>
      <w:tr>
        <w:tblPrEx>
          <w:tblCellMar>
            <w:top w:w="0" w:type="dxa"/>
            <w:left w:w="108" w:type="dxa"/>
            <w:bottom w:w="0" w:type="dxa"/>
            <w:right w:w="108" w:type="dxa"/>
          </w:tblCellMar>
        </w:tblPrEx>
        <w:trPr>
          <w:trHeight w:val="898" w:hRule="atLeast"/>
        </w:trPr>
        <w:tc>
          <w:tcPr>
            <w:tcW w:w="832" w:type="dxa"/>
            <w:vMerge w:val="continue"/>
            <w:tcBorders>
              <w:left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r>
              <w:rPr>
                <w:rFonts w:hint="eastAsia" w:ascii="仿宋_GB2312" w:hAnsi="宋体" w:eastAsia="仿宋_GB2312" w:cs="宋体"/>
                <w:bCs/>
                <w:sz w:val="24"/>
              </w:rPr>
              <w:t>新集川镇</w:t>
            </w:r>
          </w:p>
        </w:tc>
        <w:tc>
          <w:tcPr>
            <w:tcW w:w="2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r>
              <w:rPr>
                <w:rFonts w:hint="eastAsia" w:ascii="仿宋_GB2312" w:hAnsi="宋体" w:eastAsia="仿宋_GB2312" w:cs="宋体"/>
                <w:bCs/>
                <w:sz w:val="24"/>
              </w:rPr>
              <w:t>新集川村</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r>
              <w:rPr>
                <w:rFonts w:hint="eastAsia" w:ascii="仿宋_GB2312" w:hAnsi="宋体" w:eastAsia="仿宋_GB2312" w:cs="宋体"/>
                <w:bCs/>
                <w:sz w:val="24"/>
              </w:rPr>
              <w:t>1974</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r>
              <w:rPr>
                <w:rFonts w:hint="eastAsia" w:ascii="仿宋_GB2312" w:hAnsi="宋体" w:eastAsia="仿宋_GB2312" w:cs="宋体"/>
                <w:bCs/>
                <w:sz w:val="24"/>
              </w:rPr>
              <w:t>725</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14</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12</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+2</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Fonts w:hint="eastAsia" w:ascii="仿宋_GB2312" w:hAnsi="宋体" w:eastAsia="仿宋_GB2312" w:cs="宋体"/>
                <w:bCs/>
                <w:kern w:val="0"/>
                <w:sz w:val="24"/>
              </w:rPr>
              <w:t>发展区</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Fonts w:hint="eastAsia" w:ascii="仿宋_GB2312" w:hAnsi="宋体" w:eastAsia="仿宋_GB2312" w:cs="宋体"/>
                <w:bCs/>
                <w:kern w:val="0"/>
                <w:sz w:val="24"/>
              </w:rPr>
              <w:t>涉及一处旅游景点</w:t>
            </w:r>
            <w:r>
              <w:rPr>
                <w:rStyle w:val="11"/>
                <w:rFonts w:hint="default" w:ascii="仿宋_GB2312" w:eastAsia="仿宋_GB2312"/>
                <w:bCs/>
                <w:color w:val="auto"/>
                <w:sz w:val="24"/>
                <w:szCs w:val="24"/>
              </w:rPr>
              <w:t>增加2个</w:t>
            </w:r>
          </w:p>
        </w:tc>
      </w:tr>
      <w:tr>
        <w:tblPrEx>
          <w:tblCellMar>
            <w:top w:w="0" w:type="dxa"/>
            <w:left w:w="108" w:type="dxa"/>
            <w:bottom w:w="0" w:type="dxa"/>
            <w:right w:w="108" w:type="dxa"/>
          </w:tblCellMar>
        </w:tblPrEx>
        <w:trPr>
          <w:trHeight w:val="540" w:hRule="atLeast"/>
        </w:trPr>
        <w:tc>
          <w:tcPr>
            <w:tcW w:w="832" w:type="dxa"/>
            <w:vMerge w:val="continue"/>
            <w:tcBorders>
              <w:left w:val="single" w:color="000000" w:sz="4" w:space="0"/>
              <w:bottom w:val="single" w:color="auto"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r>
              <w:rPr>
                <w:rFonts w:hint="eastAsia" w:ascii="仿宋_GB2312" w:hAnsi="宋体" w:eastAsia="仿宋_GB2312" w:cs="宋体"/>
                <w:bCs/>
                <w:sz w:val="24"/>
              </w:rPr>
              <w:t>河北镇</w:t>
            </w:r>
          </w:p>
        </w:tc>
        <w:tc>
          <w:tcPr>
            <w:tcW w:w="2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r>
              <w:rPr>
                <w:rFonts w:hint="eastAsia" w:ascii="仿宋_GB2312" w:hAnsi="宋体" w:eastAsia="仿宋_GB2312" w:cs="宋体"/>
                <w:bCs/>
                <w:sz w:val="24"/>
              </w:rPr>
              <w:t>东坡村</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r>
              <w:rPr>
                <w:rFonts w:hint="eastAsia" w:ascii="仿宋_GB2312" w:hAnsi="宋体" w:eastAsia="仿宋_GB2312" w:cs="宋体"/>
                <w:bCs/>
                <w:sz w:val="24"/>
              </w:rPr>
              <w:t>2972</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r>
              <w:rPr>
                <w:rFonts w:hint="eastAsia" w:ascii="仿宋_GB2312" w:hAnsi="宋体" w:eastAsia="仿宋_GB2312" w:cs="宋体"/>
                <w:bCs/>
                <w:sz w:val="24"/>
              </w:rPr>
              <w:t>180</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3</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3</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Fonts w:hint="eastAsia" w:ascii="仿宋_GB2312" w:hAnsi="宋体" w:eastAsia="仿宋_GB2312" w:cs="宋体"/>
                <w:bCs/>
                <w:kern w:val="0"/>
                <w:sz w:val="24"/>
              </w:rPr>
              <w:t>一般区</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p>
        </w:tc>
      </w:tr>
      <w:tr>
        <w:tblPrEx>
          <w:tblCellMar>
            <w:top w:w="0" w:type="dxa"/>
            <w:left w:w="108" w:type="dxa"/>
            <w:bottom w:w="0" w:type="dxa"/>
            <w:right w:w="108" w:type="dxa"/>
          </w:tblCellMar>
        </w:tblPrEx>
        <w:trPr>
          <w:trHeight w:val="540" w:hRule="atLeast"/>
        </w:trPr>
        <w:tc>
          <w:tcPr>
            <w:tcW w:w="7938" w:type="dxa"/>
            <w:gridSpan w:val="5"/>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
                <w:bCs/>
                <w:sz w:val="24"/>
              </w:rPr>
            </w:pPr>
            <w:r>
              <w:rPr>
                <w:rFonts w:hint="eastAsia" w:ascii="仿宋_GB2312" w:hAnsi="宋体" w:eastAsia="仿宋_GB2312" w:cs="宋体"/>
                <w:b/>
                <w:bCs/>
                <w:kern w:val="0"/>
                <w:sz w:val="24"/>
              </w:rPr>
              <w:t>小计</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
                <w:bCs/>
                <w:color w:val="auto"/>
                <w:sz w:val="24"/>
                <w:szCs w:val="24"/>
              </w:rPr>
            </w:pPr>
            <w:r>
              <w:rPr>
                <w:rStyle w:val="11"/>
                <w:rFonts w:hint="default" w:ascii="仿宋_GB2312" w:eastAsia="仿宋_GB2312"/>
                <w:b/>
                <w:bCs/>
                <w:color w:val="auto"/>
                <w:sz w:val="24"/>
                <w:szCs w:val="24"/>
              </w:rPr>
              <w:t>110</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
                <w:bCs/>
                <w:color w:val="auto"/>
                <w:sz w:val="24"/>
                <w:szCs w:val="24"/>
              </w:rPr>
            </w:pPr>
            <w:r>
              <w:rPr>
                <w:rStyle w:val="11"/>
                <w:rFonts w:hint="default" w:ascii="仿宋_GB2312" w:eastAsia="仿宋_GB2312"/>
                <w:b/>
                <w:bCs/>
                <w:color w:val="auto"/>
                <w:sz w:val="24"/>
                <w:szCs w:val="24"/>
              </w:rPr>
              <w:t>108</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
                <w:bCs/>
                <w:color w:val="auto"/>
                <w:sz w:val="24"/>
                <w:szCs w:val="24"/>
              </w:rPr>
            </w:pPr>
            <w:r>
              <w:rPr>
                <w:rStyle w:val="11"/>
                <w:rFonts w:hint="default" w:ascii="仿宋_GB2312" w:eastAsia="仿宋_GB2312"/>
                <w:b/>
                <w:bCs/>
                <w:color w:val="auto"/>
                <w:sz w:val="24"/>
                <w:szCs w:val="24"/>
              </w:rPr>
              <w:t>+2</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kern w:val="0"/>
                <w:sz w:val="24"/>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p>
        </w:tc>
      </w:tr>
    </w:tbl>
    <w:p>
      <w:pPr>
        <w:tabs>
          <w:tab w:val="left" w:pos="2100"/>
        </w:tabs>
        <w:spacing w:line="579" w:lineRule="exact"/>
        <w:jc w:val="center"/>
        <w:rPr>
          <w:rFonts w:ascii="仿宋_GB2312" w:hAnsi="仿宋_GB2312" w:eastAsia="方正小标宋简体" w:cs="仿宋_GB2312"/>
          <w:sz w:val="44"/>
          <w:szCs w:val="44"/>
        </w:rPr>
      </w:pPr>
      <w:r>
        <w:rPr>
          <w:rFonts w:hint="eastAsia" w:ascii="方正小标宋简体" w:hAnsi="方正小标宋简体" w:eastAsia="方正小标宋简体" w:cs="方正小标宋简体"/>
          <w:sz w:val="44"/>
          <w:szCs w:val="44"/>
        </w:rPr>
        <w:t>陇县烟草制品零售点单元规划表（农村）</w:t>
      </w:r>
    </w:p>
    <w:tbl>
      <w:tblPr>
        <w:tblStyle w:val="7"/>
        <w:tblW w:w="14876" w:type="dxa"/>
        <w:tblInd w:w="-176" w:type="dxa"/>
        <w:tblLayout w:type="fixed"/>
        <w:tblCellMar>
          <w:top w:w="0" w:type="dxa"/>
          <w:left w:w="108" w:type="dxa"/>
          <w:bottom w:w="0" w:type="dxa"/>
          <w:right w:w="108" w:type="dxa"/>
        </w:tblCellMar>
      </w:tblPr>
      <w:tblGrid>
        <w:gridCol w:w="832"/>
        <w:gridCol w:w="1295"/>
        <w:gridCol w:w="4820"/>
        <w:gridCol w:w="850"/>
        <w:gridCol w:w="2022"/>
        <w:gridCol w:w="978"/>
        <w:gridCol w:w="859"/>
        <w:gridCol w:w="978"/>
        <w:gridCol w:w="1185"/>
        <w:gridCol w:w="1057"/>
      </w:tblGrid>
      <w:tr>
        <w:tblPrEx>
          <w:tblCellMar>
            <w:top w:w="0" w:type="dxa"/>
            <w:left w:w="108" w:type="dxa"/>
            <w:bottom w:w="0" w:type="dxa"/>
            <w:right w:w="108" w:type="dxa"/>
          </w:tblCellMar>
        </w:tblPrEx>
        <w:trPr>
          <w:trHeight w:val="9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
                <w:bCs/>
                <w:sz w:val="24"/>
              </w:rPr>
            </w:pPr>
            <w:r>
              <w:rPr>
                <w:rFonts w:hint="eastAsia" w:ascii="仿宋_GB2312" w:hAnsi="宋体" w:eastAsia="仿宋_GB2312" w:cs="宋体"/>
                <w:b/>
                <w:bCs/>
                <w:sz w:val="24"/>
              </w:rPr>
              <w:t>单元</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
                <w:bCs/>
                <w:sz w:val="24"/>
              </w:rPr>
            </w:pPr>
            <w:r>
              <w:rPr>
                <w:rFonts w:hint="eastAsia" w:ascii="仿宋_GB2312" w:hAnsi="宋体" w:eastAsia="仿宋_GB2312" w:cs="宋体"/>
                <w:b/>
                <w:bCs/>
                <w:kern w:val="0"/>
                <w:sz w:val="24"/>
              </w:rPr>
              <w:t>单元格</w:t>
            </w:r>
          </w:p>
        </w:tc>
        <w:tc>
          <w:tcPr>
            <w:tcW w:w="4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
                <w:bCs/>
                <w:sz w:val="24"/>
              </w:rPr>
            </w:pPr>
            <w:r>
              <w:rPr>
                <w:rFonts w:hint="eastAsia" w:ascii="仿宋_GB2312" w:hAnsi="宋体" w:eastAsia="仿宋_GB2312" w:cs="宋体"/>
                <w:b/>
                <w:bCs/>
                <w:kern w:val="0"/>
                <w:sz w:val="24"/>
              </w:rPr>
              <w:t>划定界限</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
                <w:bCs/>
                <w:kern w:val="0"/>
                <w:sz w:val="24"/>
              </w:rPr>
            </w:pPr>
            <w:r>
              <w:rPr>
                <w:rFonts w:hint="eastAsia" w:ascii="仿宋_GB2312" w:hAnsi="宋体" w:eastAsia="仿宋_GB2312" w:cs="宋体"/>
                <w:b/>
                <w:bCs/>
                <w:kern w:val="0"/>
                <w:sz w:val="24"/>
              </w:rPr>
              <w:t>人口（个）</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
                <w:bCs/>
                <w:kern w:val="0"/>
                <w:sz w:val="24"/>
              </w:rPr>
            </w:pPr>
            <w:r>
              <w:rPr>
                <w:rFonts w:hint="eastAsia" w:ascii="仿宋_GB2312" w:hAnsi="宋体" w:eastAsia="仿宋_GB2312" w:cs="宋体"/>
                <w:b/>
                <w:bCs/>
                <w:kern w:val="0"/>
                <w:sz w:val="24"/>
              </w:rPr>
              <w:t>设置标准</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
                <w:bCs/>
                <w:kern w:val="0"/>
                <w:sz w:val="24"/>
              </w:rPr>
            </w:pPr>
            <w:r>
              <w:rPr>
                <w:rFonts w:hint="eastAsia" w:ascii="仿宋_GB2312" w:hAnsi="宋体" w:eastAsia="仿宋_GB2312" w:cs="宋体"/>
                <w:b/>
                <w:bCs/>
                <w:kern w:val="0"/>
                <w:sz w:val="24"/>
              </w:rPr>
              <w:t>拟布局数量（个）</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
                <w:bCs/>
                <w:kern w:val="0"/>
                <w:sz w:val="24"/>
              </w:rPr>
            </w:pPr>
            <w:r>
              <w:rPr>
                <w:rFonts w:hint="eastAsia" w:ascii="仿宋_GB2312" w:hAnsi="宋体" w:eastAsia="仿宋_GB2312" w:cs="宋体"/>
                <w:b/>
                <w:bCs/>
                <w:kern w:val="0"/>
                <w:sz w:val="24"/>
              </w:rPr>
              <w:t>现存数量（个）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
                <w:bCs/>
                <w:kern w:val="0"/>
                <w:sz w:val="24"/>
              </w:rPr>
            </w:pPr>
            <w:r>
              <w:rPr>
                <w:rFonts w:hint="eastAsia" w:ascii="仿宋_GB2312" w:hAnsi="宋体" w:eastAsia="仿宋_GB2312" w:cs="宋体"/>
                <w:b/>
                <w:bCs/>
                <w:kern w:val="0"/>
                <w:sz w:val="24"/>
              </w:rPr>
              <w:t>增减（个）</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
                <w:bCs/>
                <w:kern w:val="0"/>
                <w:sz w:val="24"/>
              </w:rPr>
            </w:pPr>
            <w:r>
              <w:rPr>
                <w:rFonts w:hint="eastAsia" w:ascii="仿宋_GB2312" w:hAnsi="宋体" w:eastAsia="仿宋_GB2312" w:cs="宋体"/>
                <w:b/>
                <w:bCs/>
                <w:kern w:val="0"/>
                <w:sz w:val="24"/>
              </w:rPr>
              <w:t>区域划分</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
                <w:bCs/>
                <w:kern w:val="0"/>
                <w:sz w:val="24"/>
              </w:rPr>
            </w:pPr>
            <w:r>
              <w:rPr>
                <w:rFonts w:hint="eastAsia" w:ascii="仿宋_GB2312" w:hAnsi="宋体" w:eastAsia="仿宋_GB2312" w:cs="宋体"/>
                <w:b/>
                <w:bCs/>
                <w:kern w:val="0"/>
                <w:sz w:val="24"/>
              </w:rPr>
              <w:t>备注</w:t>
            </w:r>
          </w:p>
        </w:tc>
      </w:tr>
      <w:tr>
        <w:tblPrEx>
          <w:tblCellMar>
            <w:top w:w="0" w:type="dxa"/>
            <w:left w:w="108" w:type="dxa"/>
            <w:bottom w:w="0" w:type="dxa"/>
            <w:right w:w="108" w:type="dxa"/>
          </w:tblCellMar>
        </w:tblPrEx>
        <w:trPr>
          <w:trHeight w:val="496" w:hRule="atLeast"/>
        </w:trPr>
        <w:tc>
          <w:tcPr>
            <w:tcW w:w="832" w:type="dxa"/>
            <w:vMerge w:val="restart"/>
            <w:tcBorders>
              <w:top w:val="single" w:color="000000" w:sz="4" w:space="0"/>
              <w:left w:val="single" w:color="000000" w:sz="4" w:space="0"/>
              <w:right w:val="single" w:color="000000" w:sz="4" w:space="0"/>
            </w:tcBorders>
            <w:shd w:val="clear" w:color="auto" w:fill="auto"/>
            <w:vAlign w:val="center"/>
          </w:tcPr>
          <w:p>
            <w:pPr>
              <w:widowControl/>
              <w:snapToGrid w:val="0"/>
              <w:textAlignment w:val="center"/>
              <w:rPr>
                <w:rFonts w:ascii="仿宋_GB2312" w:hAnsi="宋体" w:eastAsia="仿宋_GB2312" w:cs="宋体"/>
                <w:bCs/>
                <w:sz w:val="24"/>
              </w:rPr>
            </w:pPr>
          </w:p>
          <w:p>
            <w:pPr>
              <w:widowControl/>
              <w:snapToGrid w:val="0"/>
              <w:textAlignment w:val="center"/>
              <w:rPr>
                <w:rFonts w:ascii="仿宋_GB2312" w:hAnsi="宋体" w:eastAsia="仿宋_GB2312" w:cs="宋体"/>
                <w:bCs/>
                <w:sz w:val="24"/>
              </w:rPr>
            </w:pPr>
          </w:p>
          <w:p>
            <w:pPr>
              <w:widowControl/>
              <w:snapToGrid w:val="0"/>
              <w:textAlignment w:val="center"/>
              <w:rPr>
                <w:rFonts w:ascii="仿宋_GB2312" w:hAnsi="宋体" w:eastAsia="仿宋_GB2312" w:cs="宋体"/>
                <w:bCs/>
                <w:sz w:val="24"/>
              </w:rPr>
            </w:pPr>
          </w:p>
          <w:p>
            <w:pPr>
              <w:widowControl/>
              <w:snapToGrid w:val="0"/>
              <w:textAlignment w:val="center"/>
              <w:rPr>
                <w:rFonts w:ascii="仿宋_GB2312" w:hAnsi="宋体" w:eastAsia="仿宋_GB2312" w:cs="宋体"/>
                <w:bCs/>
                <w:sz w:val="24"/>
              </w:rPr>
            </w:pPr>
          </w:p>
          <w:p>
            <w:pPr>
              <w:widowControl/>
              <w:snapToGrid w:val="0"/>
              <w:textAlignment w:val="center"/>
              <w:rPr>
                <w:rFonts w:ascii="仿宋_GB2312" w:hAnsi="宋体" w:eastAsia="仿宋_GB2312" w:cs="宋体"/>
                <w:bCs/>
                <w:sz w:val="24"/>
              </w:rPr>
            </w:pPr>
          </w:p>
          <w:p>
            <w:pPr>
              <w:widowControl/>
              <w:snapToGrid w:val="0"/>
              <w:textAlignment w:val="center"/>
              <w:rPr>
                <w:rFonts w:ascii="仿宋_GB2312" w:hAnsi="宋体" w:eastAsia="仿宋_GB2312" w:cs="宋体"/>
                <w:bCs/>
                <w:sz w:val="24"/>
              </w:rPr>
            </w:pPr>
          </w:p>
          <w:p>
            <w:pPr>
              <w:widowControl/>
              <w:snapToGrid w:val="0"/>
              <w:textAlignment w:val="center"/>
              <w:rPr>
                <w:rFonts w:ascii="仿宋_GB2312" w:hAnsi="宋体" w:eastAsia="仿宋_GB2312" w:cs="宋体"/>
                <w:bCs/>
                <w:sz w:val="24"/>
              </w:rPr>
            </w:pPr>
          </w:p>
          <w:p>
            <w:pPr>
              <w:widowControl/>
              <w:snapToGrid w:val="0"/>
              <w:textAlignment w:val="center"/>
              <w:rPr>
                <w:rFonts w:ascii="仿宋_GB2312" w:hAnsi="宋体" w:eastAsia="仿宋_GB2312" w:cs="宋体"/>
                <w:bCs/>
                <w:sz w:val="24"/>
              </w:rPr>
            </w:pPr>
            <w:r>
              <w:rPr>
                <w:rFonts w:hint="eastAsia" w:ascii="仿宋_GB2312" w:hAnsi="宋体" w:eastAsia="仿宋_GB2312" w:cs="宋体"/>
                <w:bCs/>
                <w:sz w:val="24"/>
              </w:rPr>
              <w:t>农村</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r>
              <w:rPr>
                <w:rFonts w:hint="eastAsia" w:ascii="仿宋_GB2312" w:hAnsi="宋体" w:eastAsia="仿宋_GB2312" w:cs="宋体"/>
                <w:bCs/>
                <w:sz w:val="24"/>
              </w:rPr>
              <w:t>八渡片区</w:t>
            </w:r>
          </w:p>
        </w:tc>
        <w:tc>
          <w:tcPr>
            <w:tcW w:w="4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西坡村、桃园村、大力村、党家河村</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6760</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300人以下行政村设1个/每增加500人增加1个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12</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14</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-2</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Fonts w:hint="eastAsia" w:ascii="仿宋_GB2312" w:hAnsi="宋体" w:eastAsia="仿宋_GB2312" w:cs="宋体"/>
                <w:bCs/>
                <w:kern w:val="0"/>
                <w:sz w:val="24"/>
              </w:rPr>
              <w:t>饱和区</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kern w:val="0"/>
                <w:sz w:val="24"/>
              </w:rPr>
            </w:pPr>
          </w:p>
        </w:tc>
      </w:tr>
      <w:tr>
        <w:tblPrEx>
          <w:tblCellMar>
            <w:top w:w="0" w:type="dxa"/>
            <w:left w:w="108" w:type="dxa"/>
            <w:bottom w:w="0" w:type="dxa"/>
            <w:right w:w="108" w:type="dxa"/>
          </w:tblCellMar>
        </w:tblPrEx>
        <w:trPr>
          <w:trHeight w:val="1786" w:hRule="atLeast"/>
        </w:trPr>
        <w:tc>
          <w:tcPr>
            <w:tcW w:w="832" w:type="dxa"/>
            <w:vMerge w:val="continue"/>
            <w:tcBorders>
              <w:left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r>
              <w:rPr>
                <w:rFonts w:hint="eastAsia" w:ascii="仿宋_GB2312" w:hAnsi="宋体" w:eastAsia="仿宋_GB2312" w:cs="宋体"/>
                <w:bCs/>
                <w:sz w:val="24"/>
              </w:rPr>
              <w:t>东风片区</w:t>
            </w:r>
          </w:p>
        </w:tc>
        <w:tc>
          <w:tcPr>
            <w:tcW w:w="4820" w:type="dxa"/>
            <w:tcBorders>
              <w:top w:val="single" w:color="000000" w:sz="4" w:space="0"/>
              <w:left w:val="single" w:color="000000" w:sz="4" w:space="0"/>
              <w:bottom w:val="single" w:color="000000" w:sz="4" w:space="0"/>
              <w:right w:val="single" w:color="000000" w:sz="4" w:space="0"/>
            </w:tcBorders>
            <w:shd w:val="clear" w:color="auto" w:fill="auto"/>
          </w:tcPr>
          <w:p>
            <w:pPr>
              <w:widowControl/>
              <w:snapToGrid w:val="0"/>
              <w:textAlignment w:val="center"/>
              <w:rPr>
                <w:rFonts w:ascii="仿宋_GB2312" w:hAnsi="宋体" w:eastAsia="仿宋_GB2312" w:cs="宋体"/>
                <w:bCs/>
                <w:sz w:val="24"/>
              </w:rPr>
            </w:pPr>
          </w:p>
          <w:p>
            <w:pPr>
              <w:widowControl/>
              <w:snapToGrid w:val="0"/>
              <w:textAlignment w:val="center"/>
              <w:rPr>
                <w:rFonts w:ascii="仿宋_GB2312" w:hAnsi="宋体" w:eastAsia="仿宋_GB2312" w:cs="宋体"/>
                <w:bCs/>
                <w:sz w:val="24"/>
              </w:rPr>
            </w:pPr>
            <w:r>
              <w:rPr>
                <w:rFonts w:hint="eastAsia" w:ascii="仿宋_GB2312" w:hAnsi="宋体" w:eastAsia="仿宋_GB2312" w:cs="宋体"/>
                <w:bCs/>
                <w:sz w:val="24"/>
              </w:rPr>
              <w:t>娘娘庙村、兴中村、普乐塬村、西沟村、枣林寨村、南村、峪头村、尧场村、麻家台村、梨林川村、杜阳村、焦家坡村、胡家庄村、刘家咀村、下凉泉村、上凉泉村、川糜村</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r>
              <w:rPr>
                <w:rFonts w:hint="eastAsia" w:ascii="仿宋_GB2312" w:hAnsi="宋体" w:eastAsia="仿宋_GB2312" w:cs="宋体"/>
                <w:bCs/>
                <w:sz w:val="24"/>
              </w:rPr>
              <w:t>32480</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textAlignment w:val="center"/>
              <w:rPr>
                <w:rFonts w:ascii="仿宋_GB2312" w:hAnsi="宋体" w:eastAsia="仿宋_GB2312" w:cs="宋体"/>
                <w:bCs/>
                <w:sz w:val="24"/>
              </w:rPr>
            </w:pPr>
            <w:r>
              <w:rPr>
                <w:rStyle w:val="11"/>
                <w:rFonts w:hint="default" w:ascii="仿宋_GB2312" w:eastAsia="仿宋_GB2312"/>
                <w:bCs/>
                <w:color w:val="auto"/>
                <w:sz w:val="24"/>
                <w:szCs w:val="24"/>
              </w:rPr>
              <w:t>300人以下行政村设1个/每增加500人增加1个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85</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90</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-5</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Fonts w:hint="eastAsia" w:ascii="仿宋_GB2312" w:hAnsi="宋体" w:eastAsia="仿宋_GB2312" w:cs="宋体"/>
                <w:bCs/>
                <w:kern w:val="0"/>
                <w:sz w:val="24"/>
              </w:rPr>
              <w:t>饱和区</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kern w:val="0"/>
                <w:sz w:val="24"/>
              </w:rPr>
            </w:pPr>
          </w:p>
        </w:tc>
      </w:tr>
      <w:tr>
        <w:tblPrEx>
          <w:tblCellMar>
            <w:top w:w="0" w:type="dxa"/>
            <w:left w:w="108" w:type="dxa"/>
            <w:bottom w:w="0" w:type="dxa"/>
            <w:right w:w="108" w:type="dxa"/>
          </w:tblCellMar>
        </w:tblPrEx>
        <w:trPr>
          <w:trHeight w:val="1396" w:hRule="atLeast"/>
        </w:trPr>
        <w:tc>
          <w:tcPr>
            <w:tcW w:w="832" w:type="dxa"/>
            <w:vMerge w:val="continue"/>
            <w:tcBorders>
              <w:left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r>
              <w:rPr>
                <w:rFonts w:hint="eastAsia" w:ascii="仿宋_GB2312" w:hAnsi="宋体" w:eastAsia="仿宋_GB2312" w:cs="宋体"/>
                <w:bCs/>
                <w:sz w:val="24"/>
              </w:rPr>
              <w:t>东南片区</w:t>
            </w:r>
          </w:p>
        </w:tc>
        <w:tc>
          <w:tcPr>
            <w:tcW w:w="4820" w:type="dxa"/>
            <w:tcBorders>
              <w:top w:val="single" w:color="000000" w:sz="4" w:space="0"/>
              <w:left w:val="single" w:color="000000" w:sz="4" w:space="0"/>
              <w:bottom w:val="single" w:color="000000" w:sz="4" w:space="0"/>
              <w:right w:val="single" w:color="000000" w:sz="4" w:space="0"/>
            </w:tcBorders>
            <w:shd w:val="clear" w:color="auto" w:fill="auto"/>
          </w:tcPr>
          <w:p>
            <w:pPr>
              <w:widowControl/>
              <w:snapToGrid w:val="0"/>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边家庄村、张家庄村、高庙村、菜园村、郑家沟村、纸沟村、黄花峪村、东兴村、河沟村、梁甫村、予村、闫家庵村、杨家坡村、鸡家庄村</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44626</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300人以下行政村设1个/每增加500人增加1个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95</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98</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-3</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Fonts w:hint="eastAsia" w:ascii="仿宋_GB2312" w:hAnsi="宋体" w:eastAsia="仿宋_GB2312" w:cs="宋体"/>
                <w:bCs/>
                <w:kern w:val="0"/>
                <w:sz w:val="24"/>
              </w:rPr>
              <w:t>饱和区</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kern w:val="0"/>
                <w:sz w:val="24"/>
              </w:rPr>
            </w:pPr>
          </w:p>
        </w:tc>
      </w:tr>
      <w:tr>
        <w:tblPrEx>
          <w:tblCellMar>
            <w:top w:w="0" w:type="dxa"/>
            <w:left w:w="108" w:type="dxa"/>
            <w:bottom w:w="0" w:type="dxa"/>
            <w:right w:w="108" w:type="dxa"/>
          </w:tblCellMar>
        </w:tblPrEx>
        <w:trPr>
          <w:trHeight w:val="1119" w:hRule="atLeast"/>
        </w:trPr>
        <w:tc>
          <w:tcPr>
            <w:tcW w:w="832" w:type="dxa"/>
            <w:vMerge w:val="restart"/>
            <w:tcBorders>
              <w:left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p>
        </w:tc>
        <w:tc>
          <w:tcPr>
            <w:tcW w:w="1295"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r>
              <w:rPr>
                <w:rFonts w:hint="eastAsia" w:ascii="仿宋_GB2312" w:hAnsi="宋体" w:eastAsia="仿宋_GB2312" w:cs="宋体"/>
                <w:bCs/>
                <w:sz w:val="24"/>
              </w:rPr>
              <w:t>城关片区</w:t>
            </w:r>
          </w:p>
        </w:tc>
        <w:tc>
          <w:tcPr>
            <w:tcW w:w="4820" w:type="dxa"/>
            <w:tcBorders>
              <w:top w:val="single" w:color="000000" w:sz="4" w:space="0"/>
              <w:left w:val="single" w:color="000000" w:sz="4" w:space="0"/>
              <w:bottom w:val="single" w:color="auto" w:sz="4" w:space="0"/>
              <w:right w:val="single" w:color="000000" w:sz="4" w:space="0"/>
            </w:tcBorders>
            <w:shd w:val="clear" w:color="auto" w:fill="auto"/>
          </w:tcPr>
          <w:p>
            <w:pPr>
              <w:widowControl/>
              <w:snapToGrid w:val="0"/>
              <w:textAlignment w:val="center"/>
              <w:rPr>
                <w:rFonts w:ascii="仿宋_GB2312" w:hAnsi="宋体" w:eastAsia="仿宋_GB2312" w:cs="宋体"/>
                <w:bCs/>
                <w:sz w:val="24"/>
              </w:rPr>
            </w:pPr>
            <w:r>
              <w:rPr>
                <w:rFonts w:hint="eastAsia" w:ascii="仿宋_GB2312" w:hAnsi="宋体" w:eastAsia="仿宋_GB2312" w:cs="宋体"/>
                <w:bCs/>
                <w:sz w:val="24"/>
              </w:rPr>
              <w:t>神泉村、高</w:t>
            </w:r>
            <w:r>
              <w:rPr>
                <w:rFonts w:hint="eastAsia" w:ascii="仿宋_GB2312" w:hAnsi="宋体" w:cs="宋体"/>
                <w:bCs/>
                <w:sz w:val="24"/>
              </w:rPr>
              <w:t>堎</w:t>
            </w:r>
            <w:r>
              <w:rPr>
                <w:rFonts w:hint="eastAsia" w:ascii="仿宋_GB2312" w:hAnsi="宋体" w:eastAsia="仿宋_GB2312" w:cs="宋体"/>
                <w:bCs/>
                <w:sz w:val="24"/>
              </w:rPr>
              <w:t>村、店子村、东关村、千邑村、新兴村、黄家崖村、北关村、堡子身村、</w:t>
            </w:r>
            <w:r>
              <w:rPr>
                <w:rFonts w:hint="eastAsia" w:ascii="仿宋_GB2312" w:hAnsi="宋体" w:cs="宋体"/>
                <w:bCs/>
                <w:sz w:val="24"/>
              </w:rPr>
              <w:t>堎</w:t>
            </w:r>
            <w:r>
              <w:rPr>
                <w:rFonts w:hint="eastAsia" w:ascii="仿宋_GB2312" w:hAnsi="宋体" w:eastAsia="仿宋_GB2312" w:cs="宋体"/>
                <w:bCs/>
                <w:sz w:val="24"/>
              </w:rPr>
              <w:t>底下村、麦枣村、小沟村</w:t>
            </w:r>
          </w:p>
        </w:tc>
        <w:tc>
          <w:tcPr>
            <w:tcW w:w="850"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r>
              <w:rPr>
                <w:rFonts w:hint="eastAsia" w:ascii="仿宋_GB2312" w:hAnsi="宋体" w:eastAsia="仿宋_GB2312" w:cs="宋体"/>
                <w:bCs/>
                <w:sz w:val="24"/>
              </w:rPr>
              <w:t>74012</w:t>
            </w:r>
          </w:p>
        </w:tc>
        <w:tc>
          <w:tcPr>
            <w:tcW w:w="2022"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napToGrid w:val="0"/>
              <w:textAlignment w:val="center"/>
              <w:rPr>
                <w:rFonts w:ascii="仿宋_GB2312" w:hAnsi="宋体" w:eastAsia="仿宋_GB2312" w:cs="宋体"/>
                <w:bCs/>
                <w:sz w:val="24"/>
              </w:rPr>
            </w:pPr>
            <w:r>
              <w:rPr>
                <w:rStyle w:val="11"/>
                <w:rFonts w:hint="default" w:ascii="仿宋_GB2312" w:eastAsia="仿宋_GB2312"/>
                <w:bCs/>
                <w:color w:val="auto"/>
                <w:sz w:val="24"/>
                <w:szCs w:val="24"/>
              </w:rPr>
              <w:t>300人以下行政村设1个/每增加500人增加1个</w:t>
            </w:r>
          </w:p>
        </w:tc>
        <w:tc>
          <w:tcPr>
            <w:tcW w:w="978"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105</w:t>
            </w:r>
          </w:p>
        </w:tc>
        <w:tc>
          <w:tcPr>
            <w:tcW w:w="859"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110</w:t>
            </w:r>
          </w:p>
        </w:tc>
        <w:tc>
          <w:tcPr>
            <w:tcW w:w="978"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-5</w:t>
            </w:r>
          </w:p>
        </w:tc>
        <w:tc>
          <w:tcPr>
            <w:tcW w:w="1185"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Fonts w:hint="eastAsia" w:ascii="仿宋_GB2312" w:hAnsi="宋体" w:eastAsia="仿宋_GB2312" w:cs="宋体"/>
                <w:bCs/>
                <w:kern w:val="0"/>
                <w:sz w:val="24"/>
              </w:rPr>
              <w:t>饱和区</w:t>
            </w:r>
          </w:p>
        </w:tc>
        <w:tc>
          <w:tcPr>
            <w:tcW w:w="1057"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kern w:val="0"/>
                <w:sz w:val="24"/>
              </w:rPr>
            </w:pPr>
          </w:p>
        </w:tc>
      </w:tr>
      <w:tr>
        <w:tblPrEx>
          <w:tblCellMar>
            <w:top w:w="0" w:type="dxa"/>
            <w:left w:w="108" w:type="dxa"/>
            <w:bottom w:w="0" w:type="dxa"/>
            <w:right w:w="108" w:type="dxa"/>
          </w:tblCellMar>
        </w:tblPrEx>
        <w:trPr>
          <w:trHeight w:val="1280" w:hRule="atLeast"/>
        </w:trPr>
        <w:tc>
          <w:tcPr>
            <w:tcW w:w="832" w:type="dxa"/>
            <w:vMerge w:val="continue"/>
            <w:tcBorders>
              <w:left w:val="single" w:color="000000" w:sz="4" w:space="0"/>
              <w:bottom w:val="single" w:color="auto"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p>
        </w:tc>
        <w:tc>
          <w:tcPr>
            <w:tcW w:w="1295"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r>
              <w:rPr>
                <w:rFonts w:hint="eastAsia" w:ascii="仿宋_GB2312" w:hAnsi="宋体" w:eastAsia="仿宋_GB2312" w:cs="宋体"/>
                <w:bCs/>
                <w:sz w:val="24"/>
              </w:rPr>
              <w:t>天成片区</w:t>
            </w:r>
          </w:p>
        </w:tc>
        <w:tc>
          <w:tcPr>
            <w:tcW w:w="4820" w:type="dxa"/>
            <w:tcBorders>
              <w:top w:val="single" w:color="auto" w:sz="4" w:space="0"/>
              <w:left w:val="single" w:color="000000" w:sz="4" w:space="0"/>
              <w:bottom w:val="single" w:color="auto" w:sz="4" w:space="0"/>
              <w:right w:val="single" w:color="000000" w:sz="4" w:space="0"/>
            </w:tcBorders>
            <w:shd w:val="clear" w:color="auto" w:fill="auto"/>
          </w:tcPr>
          <w:p>
            <w:pPr>
              <w:widowControl/>
              <w:snapToGrid w:val="0"/>
              <w:textAlignment w:val="center"/>
              <w:rPr>
                <w:rFonts w:ascii="仿宋_GB2312" w:hAnsi="宋体" w:eastAsia="仿宋_GB2312" w:cs="宋体"/>
                <w:bCs/>
                <w:sz w:val="24"/>
              </w:rPr>
            </w:pPr>
            <w:r>
              <w:rPr>
                <w:rFonts w:hint="eastAsia" w:ascii="仿宋_GB2312" w:hAnsi="宋体" w:eastAsia="仿宋_GB2312" w:cs="宋体"/>
                <w:bCs/>
                <w:sz w:val="24"/>
              </w:rPr>
              <w:t>韦家庄村、马曲村、王家庄村、铁塬村、范家营村、张家山村、关山村、八龙潭村、王马咀村</w:t>
            </w:r>
          </w:p>
        </w:tc>
        <w:tc>
          <w:tcPr>
            <w:tcW w:w="850"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r>
              <w:rPr>
                <w:rFonts w:hint="eastAsia" w:ascii="仿宋_GB2312" w:hAnsi="宋体" w:eastAsia="仿宋_GB2312" w:cs="宋体"/>
                <w:bCs/>
                <w:sz w:val="24"/>
              </w:rPr>
              <w:t>13153</w:t>
            </w:r>
          </w:p>
        </w:tc>
        <w:tc>
          <w:tcPr>
            <w:tcW w:w="2022"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napToGrid w:val="0"/>
              <w:textAlignment w:val="center"/>
              <w:rPr>
                <w:rFonts w:ascii="仿宋_GB2312" w:hAnsi="宋体" w:eastAsia="仿宋_GB2312" w:cs="宋体"/>
                <w:bCs/>
                <w:sz w:val="24"/>
              </w:rPr>
            </w:pPr>
            <w:r>
              <w:rPr>
                <w:rStyle w:val="11"/>
                <w:rFonts w:hint="default" w:ascii="仿宋_GB2312" w:eastAsia="仿宋_GB2312"/>
                <w:bCs/>
                <w:color w:val="auto"/>
                <w:sz w:val="24"/>
                <w:szCs w:val="24"/>
              </w:rPr>
              <w:t>300人以下行政村设1个/每增加500人增加1个</w:t>
            </w:r>
          </w:p>
        </w:tc>
        <w:tc>
          <w:tcPr>
            <w:tcW w:w="978"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42</w:t>
            </w:r>
          </w:p>
        </w:tc>
        <w:tc>
          <w:tcPr>
            <w:tcW w:w="859"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40</w:t>
            </w:r>
          </w:p>
        </w:tc>
        <w:tc>
          <w:tcPr>
            <w:tcW w:w="978"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+2</w:t>
            </w:r>
          </w:p>
        </w:tc>
        <w:tc>
          <w:tcPr>
            <w:tcW w:w="1185"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Fonts w:hint="eastAsia" w:ascii="仿宋_GB2312" w:hAnsi="宋体" w:eastAsia="仿宋_GB2312" w:cs="宋体"/>
                <w:bCs/>
                <w:kern w:val="0"/>
                <w:sz w:val="24"/>
              </w:rPr>
              <w:t>发展区</w:t>
            </w:r>
          </w:p>
        </w:tc>
        <w:tc>
          <w:tcPr>
            <w:tcW w:w="1057"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kern w:val="0"/>
                <w:sz w:val="24"/>
              </w:rPr>
            </w:pPr>
            <w:r>
              <w:rPr>
                <w:rFonts w:hint="eastAsia" w:ascii="仿宋_GB2312" w:hAnsi="宋体" w:eastAsia="仿宋_GB2312" w:cs="宋体"/>
                <w:bCs/>
                <w:kern w:val="0"/>
                <w:sz w:val="24"/>
              </w:rPr>
              <w:t>涉及一处旅游景点</w:t>
            </w:r>
          </w:p>
        </w:tc>
      </w:tr>
      <w:tr>
        <w:tblPrEx>
          <w:tblCellMar>
            <w:top w:w="0" w:type="dxa"/>
            <w:left w:w="108" w:type="dxa"/>
            <w:bottom w:w="0" w:type="dxa"/>
            <w:right w:w="108" w:type="dxa"/>
          </w:tblCellMar>
        </w:tblPrEx>
        <w:trPr>
          <w:trHeight w:val="9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
                <w:bCs/>
                <w:sz w:val="24"/>
              </w:rPr>
            </w:pPr>
            <w:r>
              <w:rPr>
                <w:rFonts w:hint="eastAsia" w:ascii="仿宋_GB2312" w:hAnsi="宋体" w:eastAsia="仿宋_GB2312" w:cs="宋体"/>
                <w:b/>
                <w:bCs/>
                <w:sz w:val="24"/>
              </w:rPr>
              <w:t>单元</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
                <w:bCs/>
                <w:sz w:val="24"/>
              </w:rPr>
            </w:pPr>
            <w:r>
              <w:rPr>
                <w:rFonts w:hint="eastAsia" w:ascii="仿宋_GB2312" w:hAnsi="宋体" w:eastAsia="仿宋_GB2312" w:cs="宋体"/>
                <w:b/>
                <w:bCs/>
                <w:kern w:val="0"/>
                <w:sz w:val="24"/>
              </w:rPr>
              <w:t>单元格</w:t>
            </w:r>
          </w:p>
        </w:tc>
        <w:tc>
          <w:tcPr>
            <w:tcW w:w="4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
                <w:bCs/>
                <w:sz w:val="24"/>
              </w:rPr>
            </w:pPr>
            <w:r>
              <w:rPr>
                <w:rFonts w:hint="eastAsia" w:ascii="仿宋_GB2312" w:hAnsi="宋体" w:eastAsia="仿宋_GB2312" w:cs="宋体"/>
                <w:b/>
                <w:bCs/>
                <w:kern w:val="0"/>
                <w:sz w:val="24"/>
              </w:rPr>
              <w:t>划定界限</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
                <w:bCs/>
                <w:kern w:val="0"/>
                <w:sz w:val="24"/>
              </w:rPr>
            </w:pPr>
            <w:r>
              <w:rPr>
                <w:rFonts w:hint="eastAsia" w:ascii="仿宋_GB2312" w:hAnsi="宋体" w:eastAsia="仿宋_GB2312" w:cs="宋体"/>
                <w:b/>
                <w:bCs/>
                <w:kern w:val="0"/>
                <w:sz w:val="24"/>
              </w:rPr>
              <w:t>人口（个）</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
                <w:bCs/>
                <w:kern w:val="0"/>
                <w:sz w:val="24"/>
              </w:rPr>
            </w:pPr>
            <w:r>
              <w:rPr>
                <w:rFonts w:hint="eastAsia" w:ascii="仿宋_GB2312" w:hAnsi="宋体" w:eastAsia="仿宋_GB2312" w:cs="宋体"/>
                <w:b/>
                <w:bCs/>
                <w:kern w:val="0"/>
                <w:sz w:val="24"/>
              </w:rPr>
              <w:t>设置标准</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
                <w:bCs/>
                <w:kern w:val="0"/>
                <w:sz w:val="24"/>
              </w:rPr>
            </w:pPr>
            <w:r>
              <w:rPr>
                <w:rFonts w:hint="eastAsia" w:ascii="仿宋_GB2312" w:hAnsi="宋体" w:eastAsia="仿宋_GB2312" w:cs="宋体"/>
                <w:b/>
                <w:bCs/>
                <w:kern w:val="0"/>
                <w:sz w:val="24"/>
              </w:rPr>
              <w:t>拟布局数量（个）</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
                <w:bCs/>
                <w:kern w:val="0"/>
                <w:sz w:val="24"/>
              </w:rPr>
            </w:pPr>
            <w:r>
              <w:rPr>
                <w:rFonts w:hint="eastAsia" w:ascii="仿宋_GB2312" w:hAnsi="宋体" w:eastAsia="仿宋_GB2312" w:cs="宋体"/>
                <w:b/>
                <w:bCs/>
                <w:kern w:val="0"/>
                <w:sz w:val="24"/>
              </w:rPr>
              <w:t>现存数量（个）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
                <w:bCs/>
                <w:kern w:val="0"/>
                <w:sz w:val="24"/>
              </w:rPr>
            </w:pPr>
            <w:r>
              <w:rPr>
                <w:rFonts w:hint="eastAsia" w:ascii="仿宋_GB2312" w:hAnsi="宋体" w:eastAsia="仿宋_GB2312" w:cs="宋体"/>
                <w:b/>
                <w:bCs/>
                <w:kern w:val="0"/>
                <w:sz w:val="24"/>
              </w:rPr>
              <w:t>增减（个）</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
                <w:bCs/>
                <w:kern w:val="0"/>
                <w:sz w:val="24"/>
              </w:rPr>
            </w:pPr>
            <w:r>
              <w:rPr>
                <w:rFonts w:hint="eastAsia" w:ascii="仿宋_GB2312" w:hAnsi="宋体" w:eastAsia="仿宋_GB2312" w:cs="宋体"/>
                <w:b/>
                <w:bCs/>
                <w:kern w:val="0"/>
                <w:sz w:val="24"/>
              </w:rPr>
              <w:t>区域划分</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
                <w:bCs/>
                <w:kern w:val="0"/>
                <w:sz w:val="24"/>
              </w:rPr>
            </w:pPr>
            <w:r>
              <w:rPr>
                <w:rFonts w:hint="eastAsia" w:ascii="仿宋_GB2312" w:hAnsi="宋体" w:eastAsia="仿宋_GB2312" w:cs="宋体"/>
                <w:b/>
                <w:bCs/>
                <w:kern w:val="0"/>
                <w:sz w:val="24"/>
              </w:rPr>
              <w:t>备注</w:t>
            </w:r>
          </w:p>
        </w:tc>
      </w:tr>
      <w:tr>
        <w:tblPrEx>
          <w:tblCellMar>
            <w:top w:w="0" w:type="dxa"/>
            <w:left w:w="108" w:type="dxa"/>
            <w:bottom w:w="0" w:type="dxa"/>
            <w:right w:w="108" w:type="dxa"/>
          </w:tblCellMar>
        </w:tblPrEx>
        <w:trPr>
          <w:trHeight w:val="90" w:hRule="atLeast"/>
        </w:trPr>
        <w:tc>
          <w:tcPr>
            <w:tcW w:w="832" w:type="dxa"/>
            <w:tcBorders>
              <w:left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r>
              <w:rPr>
                <w:rFonts w:hint="eastAsia" w:ascii="仿宋_GB2312" w:hAnsi="宋体" w:eastAsia="仿宋_GB2312" w:cs="宋体"/>
                <w:bCs/>
                <w:sz w:val="24"/>
              </w:rPr>
              <w:t>曹家湾片区</w:t>
            </w:r>
          </w:p>
        </w:tc>
        <w:tc>
          <w:tcPr>
            <w:tcW w:w="4820" w:type="dxa"/>
            <w:tcBorders>
              <w:top w:val="single" w:color="000000" w:sz="4" w:space="0"/>
              <w:left w:val="single" w:color="000000" w:sz="4" w:space="0"/>
              <w:bottom w:val="single" w:color="000000" w:sz="4" w:space="0"/>
              <w:right w:val="single" w:color="000000" w:sz="4" w:space="0"/>
            </w:tcBorders>
            <w:shd w:val="clear" w:color="auto" w:fill="auto"/>
          </w:tcPr>
          <w:p>
            <w:pPr>
              <w:widowControl/>
              <w:snapToGrid w:val="0"/>
              <w:textAlignment w:val="center"/>
              <w:rPr>
                <w:rFonts w:ascii="仿宋_GB2312" w:hAnsi="宋体" w:eastAsia="仿宋_GB2312" w:cs="宋体"/>
                <w:bCs/>
                <w:sz w:val="24"/>
              </w:rPr>
            </w:pPr>
            <w:r>
              <w:rPr>
                <w:rFonts w:hint="eastAsia" w:ascii="仿宋_GB2312" w:hAnsi="宋体" w:eastAsia="仿宋_GB2312" w:cs="宋体"/>
                <w:bCs/>
                <w:sz w:val="24"/>
              </w:rPr>
              <w:t>咸宜关村、三里营村、三联村、教场塬村、段家峡村、流渠村、红星村</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r>
              <w:rPr>
                <w:rFonts w:hint="eastAsia" w:ascii="仿宋_GB2312" w:hAnsi="宋体" w:eastAsia="仿宋_GB2312" w:cs="宋体"/>
                <w:bCs/>
                <w:sz w:val="24"/>
              </w:rPr>
              <w:t>15335</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textAlignment w:val="center"/>
              <w:rPr>
                <w:rFonts w:ascii="仿宋_GB2312" w:hAnsi="宋体" w:eastAsia="仿宋_GB2312" w:cs="宋体"/>
                <w:bCs/>
                <w:sz w:val="24"/>
              </w:rPr>
            </w:pPr>
            <w:r>
              <w:rPr>
                <w:rStyle w:val="11"/>
                <w:rFonts w:hint="default" w:ascii="仿宋_GB2312" w:eastAsia="仿宋_GB2312"/>
                <w:bCs/>
                <w:color w:val="auto"/>
                <w:sz w:val="24"/>
                <w:szCs w:val="24"/>
              </w:rPr>
              <w:t>300人以下行政村设1个/每增加500人增加1个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35</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36</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Fonts w:hint="eastAsia" w:ascii="仿宋_GB2312" w:hAnsi="宋体" w:eastAsia="仿宋_GB2312" w:cs="宋体"/>
                <w:bCs/>
                <w:kern w:val="0"/>
                <w:sz w:val="24"/>
              </w:rPr>
              <w:t>饱和区</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kern w:val="0"/>
                <w:sz w:val="24"/>
              </w:rPr>
            </w:pPr>
          </w:p>
        </w:tc>
      </w:tr>
      <w:tr>
        <w:tblPrEx>
          <w:tblCellMar>
            <w:top w:w="0" w:type="dxa"/>
            <w:left w:w="108" w:type="dxa"/>
            <w:bottom w:w="0" w:type="dxa"/>
            <w:right w:w="108" w:type="dxa"/>
          </w:tblCellMar>
        </w:tblPrEx>
        <w:trPr>
          <w:trHeight w:val="623" w:hRule="atLeast"/>
        </w:trPr>
        <w:tc>
          <w:tcPr>
            <w:tcW w:w="832" w:type="dxa"/>
            <w:tcBorders>
              <w:left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r>
              <w:rPr>
                <w:rFonts w:hint="eastAsia" w:ascii="仿宋_GB2312" w:hAnsi="宋体" w:eastAsia="仿宋_GB2312" w:cs="宋体"/>
                <w:bCs/>
                <w:sz w:val="24"/>
              </w:rPr>
              <w:t>固关片区</w:t>
            </w:r>
          </w:p>
        </w:tc>
        <w:tc>
          <w:tcPr>
            <w:tcW w:w="4820" w:type="dxa"/>
            <w:tcBorders>
              <w:top w:val="single" w:color="000000" w:sz="4" w:space="0"/>
              <w:left w:val="single" w:color="000000" w:sz="4" w:space="0"/>
              <w:bottom w:val="single" w:color="000000" w:sz="4" w:space="0"/>
              <w:right w:val="single" w:color="000000" w:sz="4" w:space="0"/>
            </w:tcBorders>
            <w:shd w:val="clear" w:color="auto" w:fill="auto"/>
          </w:tcPr>
          <w:p>
            <w:pPr>
              <w:widowControl/>
              <w:snapToGrid w:val="0"/>
              <w:textAlignment w:val="center"/>
              <w:rPr>
                <w:rFonts w:ascii="仿宋_GB2312" w:hAnsi="宋体" w:eastAsia="仿宋_GB2312" w:cs="宋体"/>
                <w:bCs/>
                <w:sz w:val="24"/>
              </w:rPr>
            </w:pPr>
            <w:r>
              <w:rPr>
                <w:rFonts w:hint="eastAsia" w:ascii="仿宋_GB2312" w:hAnsi="宋体" w:eastAsia="仿宋_GB2312" w:cs="宋体"/>
                <w:bCs/>
                <w:sz w:val="24"/>
              </w:rPr>
              <w:t>上岔村、柴家咀村、殿咀村、苟家沟村、水滩村、穆家庄村、北大山村</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r>
              <w:rPr>
                <w:rFonts w:hint="eastAsia" w:ascii="仿宋_GB2312" w:hAnsi="宋体" w:eastAsia="仿宋_GB2312" w:cs="宋体"/>
                <w:bCs/>
                <w:sz w:val="24"/>
              </w:rPr>
              <w:t>6651</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textAlignment w:val="center"/>
              <w:rPr>
                <w:rFonts w:ascii="仿宋_GB2312" w:hAnsi="宋体" w:eastAsia="仿宋_GB2312" w:cs="宋体"/>
                <w:bCs/>
                <w:sz w:val="24"/>
              </w:rPr>
            </w:pPr>
            <w:r>
              <w:rPr>
                <w:rStyle w:val="11"/>
                <w:rFonts w:hint="default" w:ascii="仿宋_GB2312" w:eastAsia="仿宋_GB2312"/>
                <w:bCs/>
                <w:color w:val="auto"/>
                <w:sz w:val="24"/>
                <w:szCs w:val="24"/>
              </w:rPr>
              <w:t>300人以下行政村设1个/每增加500人增加1个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14</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14</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Fonts w:hint="eastAsia" w:ascii="仿宋_GB2312" w:hAnsi="宋体" w:eastAsia="仿宋_GB2312" w:cs="宋体"/>
                <w:bCs/>
                <w:kern w:val="0"/>
                <w:sz w:val="24"/>
              </w:rPr>
              <w:t>一般区</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kern w:val="0"/>
                <w:sz w:val="24"/>
              </w:rPr>
            </w:pPr>
          </w:p>
        </w:tc>
      </w:tr>
      <w:tr>
        <w:tblPrEx>
          <w:tblCellMar>
            <w:top w:w="0" w:type="dxa"/>
            <w:left w:w="108" w:type="dxa"/>
            <w:bottom w:w="0" w:type="dxa"/>
            <w:right w:w="108" w:type="dxa"/>
          </w:tblCellMar>
        </w:tblPrEx>
        <w:trPr>
          <w:trHeight w:val="980" w:hRule="atLeast"/>
        </w:trPr>
        <w:tc>
          <w:tcPr>
            <w:tcW w:w="832" w:type="dxa"/>
            <w:tcBorders>
              <w:left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r>
              <w:rPr>
                <w:rFonts w:hint="eastAsia" w:ascii="仿宋_GB2312" w:hAnsi="宋体" w:eastAsia="仿宋_GB2312" w:cs="宋体"/>
                <w:bCs/>
                <w:sz w:val="24"/>
              </w:rPr>
              <w:t>农村</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r>
              <w:rPr>
                <w:rFonts w:hint="eastAsia" w:ascii="仿宋_GB2312" w:hAnsi="宋体" w:eastAsia="仿宋_GB2312" w:cs="宋体"/>
                <w:bCs/>
                <w:sz w:val="24"/>
              </w:rPr>
              <w:t>温水片区</w:t>
            </w:r>
          </w:p>
        </w:tc>
        <w:tc>
          <w:tcPr>
            <w:tcW w:w="4820" w:type="dxa"/>
            <w:tcBorders>
              <w:top w:val="single" w:color="000000" w:sz="4" w:space="0"/>
              <w:left w:val="single" w:color="000000" w:sz="4" w:space="0"/>
              <w:bottom w:val="single" w:color="000000" w:sz="4" w:space="0"/>
              <w:right w:val="single" w:color="000000" w:sz="4" w:space="0"/>
            </w:tcBorders>
            <w:shd w:val="clear" w:color="auto" w:fill="auto"/>
          </w:tcPr>
          <w:p>
            <w:pPr>
              <w:widowControl/>
              <w:snapToGrid w:val="0"/>
              <w:textAlignment w:val="center"/>
              <w:rPr>
                <w:rFonts w:ascii="仿宋_GB2312" w:hAnsi="宋体" w:eastAsia="仿宋_GB2312" w:cs="宋体"/>
                <w:bCs/>
                <w:sz w:val="24"/>
              </w:rPr>
            </w:pPr>
            <w:r>
              <w:rPr>
                <w:rFonts w:hint="eastAsia" w:ascii="仿宋_GB2312" w:hAnsi="宋体" w:eastAsia="仿宋_GB2312" w:cs="宋体"/>
                <w:bCs/>
                <w:sz w:val="24"/>
              </w:rPr>
              <w:t>坪头村、枣林村、田家河村、闫家湾村、峡口村、温河村、火烧寨村、上川村、花园村、</w:t>
            </w:r>
            <w:r>
              <w:rPr>
                <w:rFonts w:hint="eastAsia" w:ascii="仿宋_GB2312" w:hAnsi="宋体" w:cs="宋体"/>
                <w:bCs/>
                <w:sz w:val="24"/>
              </w:rPr>
              <w:t>茍</w:t>
            </w:r>
            <w:r>
              <w:rPr>
                <w:rFonts w:hint="eastAsia" w:ascii="仿宋_GB2312" w:hAnsi="宋体" w:eastAsia="仿宋_GB2312" w:cs="宋体"/>
                <w:bCs/>
                <w:sz w:val="24"/>
              </w:rPr>
              <w:t>家寨村、峰山村、李家河村、郭家山村、三成村、苏家塬村</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r>
              <w:rPr>
                <w:rFonts w:hint="eastAsia" w:ascii="仿宋_GB2312" w:hAnsi="宋体" w:eastAsia="仿宋_GB2312" w:cs="宋体"/>
                <w:bCs/>
                <w:sz w:val="24"/>
              </w:rPr>
              <w:t>35157</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textAlignment w:val="center"/>
              <w:rPr>
                <w:rFonts w:ascii="仿宋_GB2312" w:hAnsi="宋体" w:eastAsia="仿宋_GB2312" w:cs="宋体"/>
                <w:bCs/>
                <w:sz w:val="24"/>
              </w:rPr>
            </w:pPr>
            <w:r>
              <w:rPr>
                <w:rStyle w:val="11"/>
                <w:rFonts w:hint="default" w:ascii="仿宋_GB2312" w:eastAsia="仿宋_GB2312"/>
                <w:bCs/>
                <w:color w:val="auto"/>
                <w:sz w:val="24"/>
                <w:szCs w:val="24"/>
              </w:rPr>
              <w:t>300人以下行政村设1个/每增加500人增加1个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85</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88</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-3</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Fonts w:hint="eastAsia" w:ascii="仿宋_GB2312" w:hAnsi="宋体" w:eastAsia="仿宋_GB2312" w:cs="宋体"/>
                <w:bCs/>
                <w:kern w:val="0"/>
                <w:sz w:val="24"/>
              </w:rPr>
              <w:t>饱和区</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kern w:val="0"/>
                <w:sz w:val="24"/>
              </w:rPr>
            </w:pPr>
          </w:p>
        </w:tc>
      </w:tr>
      <w:tr>
        <w:tblPrEx>
          <w:tblCellMar>
            <w:top w:w="0" w:type="dxa"/>
            <w:left w:w="108" w:type="dxa"/>
            <w:bottom w:w="0" w:type="dxa"/>
            <w:right w:w="108" w:type="dxa"/>
          </w:tblCellMar>
        </w:tblPrEx>
        <w:trPr>
          <w:trHeight w:val="484" w:hRule="atLeast"/>
        </w:trPr>
        <w:tc>
          <w:tcPr>
            <w:tcW w:w="832" w:type="dxa"/>
            <w:tcBorders>
              <w:left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r>
              <w:rPr>
                <w:rFonts w:hint="eastAsia" w:ascii="仿宋_GB2312" w:hAnsi="宋体" w:eastAsia="仿宋_GB2312" w:cs="宋体"/>
                <w:bCs/>
                <w:sz w:val="24"/>
              </w:rPr>
              <w:t>新集川片区</w:t>
            </w:r>
          </w:p>
        </w:tc>
        <w:tc>
          <w:tcPr>
            <w:tcW w:w="4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r>
              <w:rPr>
                <w:rFonts w:hint="eastAsia" w:ascii="仿宋_GB2312" w:hAnsi="宋体" w:eastAsia="仿宋_GB2312" w:cs="宋体"/>
                <w:bCs/>
                <w:sz w:val="24"/>
              </w:rPr>
              <w:t>李家庄村、李家山村、铁马河村</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r>
              <w:rPr>
                <w:rFonts w:hint="eastAsia" w:ascii="仿宋_GB2312" w:hAnsi="宋体" w:eastAsia="仿宋_GB2312" w:cs="宋体"/>
                <w:bCs/>
                <w:sz w:val="24"/>
              </w:rPr>
              <w:t>3927</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r>
              <w:rPr>
                <w:rStyle w:val="11"/>
                <w:rFonts w:hint="default" w:ascii="仿宋_GB2312" w:eastAsia="仿宋_GB2312"/>
                <w:bCs/>
                <w:color w:val="auto"/>
                <w:sz w:val="24"/>
                <w:szCs w:val="24"/>
              </w:rPr>
              <w:t>300人以下行政村设1个/每增加500人增加1个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9</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9</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一般区</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textAlignment w:val="center"/>
              <w:rPr>
                <w:rFonts w:ascii="仿宋_GB2312" w:hAnsi="宋体" w:eastAsia="仿宋_GB2312" w:cs="宋体"/>
                <w:bCs/>
                <w:kern w:val="0"/>
                <w:sz w:val="24"/>
              </w:rPr>
            </w:pPr>
          </w:p>
        </w:tc>
      </w:tr>
      <w:tr>
        <w:tblPrEx>
          <w:tblCellMar>
            <w:top w:w="0" w:type="dxa"/>
            <w:left w:w="108" w:type="dxa"/>
            <w:bottom w:w="0" w:type="dxa"/>
            <w:right w:w="108" w:type="dxa"/>
          </w:tblCellMar>
        </w:tblPrEx>
        <w:trPr>
          <w:trHeight w:val="664" w:hRule="atLeast"/>
        </w:trPr>
        <w:tc>
          <w:tcPr>
            <w:tcW w:w="832" w:type="dxa"/>
            <w:tcBorders>
              <w:left w:val="single" w:color="000000" w:sz="4" w:space="0"/>
              <w:bottom w:val="single" w:color="auto"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r>
              <w:rPr>
                <w:rFonts w:hint="eastAsia" w:ascii="仿宋_GB2312" w:hAnsi="宋体" w:eastAsia="仿宋_GB2312" w:cs="宋体"/>
                <w:bCs/>
                <w:sz w:val="24"/>
              </w:rPr>
              <w:t>河北片区</w:t>
            </w:r>
          </w:p>
        </w:tc>
        <w:tc>
          <w:tcPr>
            <w:tcW w:w="4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r>
              <w:rPr>
                <w:rFonts w:hint="eastAsia" w:ascii="仿宋_GB2312" w:hAnsi="宋体" w:eastAsia="仿宋_GB2312" w:cs="宋体"/>
                <w:bCs/>
                <w:sz w:val="24"/>
              </w:rPr>
              <w:t>兰家堡村、权家下村、歧家塬村、西凉湾村、白石村、韦家堡村、庙坡村</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r>
              <w:rPr>
                <w:rFonts w:hint="eastAsia" w:ascii="仿宋_GB2312" w:hAnsi="宋体" w:eastAsia="仿宋_GB2312" w:cs="宋体"/>
                <w:bCs/>
                <w:sz w:val="24"/>
              </w:rPr>
              <w:t>8798</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sz w:val="24"/>
              </w:rPr>
            </w:pPr>
            <w:r>
              <w:rPr>
                <w:rStyle w:val="11"/>
                <w:rFonts w:hint="default" w:ascii="仿宋_GB2312" w:eastAsia="仿宋_GB2312"/>
                <w:bCs/>
                <w:color w:val="auto"/>
                <w:sz w:val="24"/>
                <w:szCs w:val="24"/>
              </w:rPr>
              <w:t>300人以下行政村设1个/每增加500人增加1个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7</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6</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Style w:val="11"/>
                <w:rFonts w:hint="default" w:ascii="仿宋_GB2312" w:eastAsia="仿宋_GB2312"/>
                <w:bCs/>
                <w:color w:val="auto"/>
                <w:sz w:val="24"/>
                <w:szCs w:val="24"/>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Cs/>
                <w:color w:val="auto"/>
                <w:sz w:val="24"/>
                <w:szCs w:val="24"/>
              </w:rPr>
            </w:pPr>
            <w:r>
              <w:rPr>
                <w:rFonts w:hint="eastAsia" w:ascii="仿宋_GB2312" w:hAnsi="宋体" w:eastAsia="仿宋_GB2312" w:cs="宋体"/>
                <w:bCs/>
                <w:kern w:val="0"/>
                <w:sz w:val="24"/>
              </w:rPr>
              <w:t>发展区</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kern w:val="0"/>
                <w:sz w:val="24"/>
              </w:rPr>
            </w:pPr>
            <w:r>
              <w:rPr>
                <w:rFonts w:hint="eastAsia" w:ascii="仿宋_GB2312" w:hAnsi="宋体" w:eastAsia="仿宋_GB2312" w:cs="宋体"/>
                <w:bCs/>
                <w:kern w:val="0"/>
                <w:sz w:val="24"/>
              </w:rPr>
              <w:t>按村级数量核定</w:t>
            </w:r>
          </w:p>
        </w:tc>
      </w:tr>
      <w:tr>
        <w:tblPrEx>
          <w:tblCellMar>
            <w:top w:w="0" w:type="dxa"/>
            <w:left w:w="108" w:type="dxa"/>
            <w:bottom w:w="0" w:type="dxa"/>
            <w:right w:w="108" w:type="dxa"/>
          </w:tblCellMar>
        </w:tblPrEx>
        <w:trPr>
          <w:trHeight w:val="664" w:hRule="atLeast"/>
        </w:trPr>
        <w:tc>
          <w:tcPr>
            <w:tcW w:w="9819" w:type="dxa"/>
            <w:gridSpan w:val="5"/>
            <w:tcBorders>
              <w:top w:val="single" w:color="auto" w:sz="4" w:space="0"/>
              <w:left w:val="single" w:color="000000" w:sz="4" w:space="0"/>
              <w:bottom w:val="single" w:color="auto"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
                <w:bCs/>
                <w:color w:val="auto"/>
                <w:sz w:val="24"/>
                <w:szCs w:val="24"/>
              </w:rPr>
            </w:pPr>
            <w:r>
              <w:rPr>
                <w:rStyle w:val="11"/>
                <w:rFonts w:hint="default" w:ascii="仿宋_GB2312" w:eastAsia="仿宋_GB2312"/>
                <w:b/>
                <w:bCs/>
                <w:color w:val="auto"/>
                <w:sz w:val="24"/>
                <w:szCs w:val="24"/>
              </w:rPr>
              <w:t>小计</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
                <w:bCs/>
                <w:color w:val="auto"/>
                <w:sz w:val="24"/>
                <w:szCs w:val="24"/>
              </w:rPr>
            </w:pPr>
            <w:r>
              <w:rPr>
                <w:rStyle w:val="11"/>
                <w:rFonts w:hint="default" w:ascii="仿宋_GB2312" w:eastAsia="仿宋_GB2312"/>
                <w:b/>
                <w:bCs/>
                <w:color w:val="auto"/>
                <w:sz w:val="24"/>
                <w:szCs w:val="24"/>
              </w:rPr>
              <w:t>489</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
                <w:bCs/>
                <w:color w:val="auto"/>
                <w:sz w:val="24"/>
                <w:szCs w:val="24"/>
              </w:rPr>
            </w:pPr>
            <w:r>
              <w:rPr>
                <w:rStyle w:val="11"/>
                <w:rFonts w:hint="default" w:ascii="仿宋_GB2312" w:eastAsia="仿宋_GB2312"/>
                <w:b/>
                <w:bCs/>
                <w:color w:val="auto"/>
                <w:sz w:val="24"/>
                <w:szCs w:val="24"/>
              </w:rPr>
              <w:t>505</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1"/>
                <w:rFonts w:hint="default" w:ascii="仿宋_GB2312" w:eastAsia="仿宋_GB2312"/>
                <w:b/>
                <w:bCs/>
                <w:color w:val="auto"/>
                <w:sz w:val="24"/>
                <w:szCs w:val="24"/>
              </w:rPr>
            </w:pPr>
            <w:r>
              <w:rPr>
                <w:rStyle w:val="11"/>
                <w:rFonts w:hint="default" w:ascii="仿宋_GB2312" w:eastAsia="仿宋_GB2312"/>
                <w:b/>
                <w:bCs/>
                <w:color w:val="auto"/>
                <w:sz w:val="24"/>
                <w:szCs w:val="24"/>
              </w:rPr>
              <w:t>-16</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kern w:val="0"/>
                <w:sz w:val="24"/>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仿宋_GB2312" w:hAnsi="宋体" w:eastAsia="仿宋_GB2312" w:cs="宋体"/>
                <w:bCs/>
                <w:kern w:val="0"/>
                <w:sz w:val="24"/>
              </w:rPr>
            </w:pPr>
          </w:p>
        </w:tc>
      </w:tr>
    </w:tbl>
    <w:p>
      <w:pPr>
        <w:spacing w:line="360" w:lineRule="auto"/>
        <w:rPr>
          <w:rFonts w:ascii="宋体" w:hAnsi="宋体" w:cs="宋体"/>
          <w:sz w:val="32"/>
          <w:szCs w:val="32"/>
        </w:rPr>
      </w:pPr>
    </w:p>
    <w:p>
      <w:pPr>
        <w:spacing w:line="360" w:lineRule="auto"/>
        <w:rPr>
          <w:rFonts w:ascii="宋体" w:hAnsi="宋体" w:cs="宋体"/>
          <w:sz w:val="32"/>
          <w:szCs w:val="32"/>
        </w:rPr>
      </w:pPr>
    </w:p>
    <w:sectPr>
      <w:pgSz w:w="16838" w:h="11906" w:orient="landscape"/>
      <w:pgMar w:top="1800" w:right="1440" w:bottom="1800" w:left="1440" w:header="851" w:footer="992" w:gutter="0"/>
      <w:pgBorders>
        <w:top w:val="none" w:sz="0" w:space="0"/>
        <w:left w:val="none" w:sz="0" w:space="0"/>
        <w:bottom w:val="none" w:sz="0" w:space="0"/>
        <w:right w:val="none" w:sz="0" w:space="0"/>
      </w:pgBorders>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285DB83-E086-4E49-A52C-EB03F35DA2E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2" w:fontKey="{2329FAD6-5EBC-4E8B-97FD-768D87F57133}"/>
  </w:font>
  <w:font w:name="仿宋_GB2312">
    <w:panose1 w:val="02010609030101010101"/>
    <w:charset w:val="86"/>
    <w:family w:val="modern"/>
    <w:pitch w:val="default"/>
    <w:sig w:usb0="00000001" w:usb1="080E0000" w:usb2="00000000" w:usb3="00000000" w:csb0="00040000" w:csb1="00000000"/>
    <w:embedRegular r:id="rId3" w:fontKey="{FCD6BB69-D857-4909-B8BF-219B70232B28}"/>
  </w:font>
  <w:font w:name="楷体_GB2312">
    <w:altName w:val="楷体"/>
    <w:panose1 w:val="02010609030101010101"/>
    <w:charset w:val="86"/>
    <w:family w:val="modern"/>
    <w:pitch w:val="default"/>
    <w:sig w:usb0="00000000" w:usb1="00000000" w:usb2="00000010" w:usb3="00000000" w:csb0="00040000" w:csb1="00000000"/>
    <w:embedRegular r:id="rId4" w:fontKey="{3FACA55E-863B-442F-ADE7-6DE3450B72D0}"/>
  </w:font>
  <w:font w:name="仿宋">
    <w:panose1 w:val="02010609060101010101"/>
    <w:charset w:val="86"/>
    <w:family w:val="modern"/>
    <w:pitch w:val="default"/>
    <w:sig w:usb0="800002BF" w:usb1="38CF7CFA" w:usb2="00000016" w:usb3="00000000" w:csb0="00040001" w:csb1="00000000"/>
    <w:embedRegular r:id="rId5" w:fontKey="{BAC4C727-E4C2-4F94-B745-976CC8F5B2B8}"/>
  </w:font>
  <w:font w:name="微软雅黑">
    <w:panose1 w:val="020B0503020204020204"/>
    <w:charset w:val="86"/>
    <w:family w:val="swiss"/>
    <w:pitch w:val="default"/>
    <w:sig w:usb0="80000287" w:usb1="2ACF3C50" w:usb2="00000016" w:usb3="00000000" w:csb0="0004001F" w:csb1="00000000"/>
    <w:embedRegular r:id="rId6" w:fontKey="{5004FA08-4952-4DC8-8967-46C5A1F52114}"/>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v:path/>
          <v:fill on="f" focussize="0,0"/>
          <v:stroke on="f" weight="0.5pt" joinstyle="miter"/>
          <v:imagedata o:title=""/>
          <o:lock v:ext="edit"/>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1027" o:spid="_x0000_s1027"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3lPQyAgAAY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7eU9DICAABjBAAADgAAAAAAAAABACAAAAAfAQAAZHJzL2Uyb0RvYy54bWxQSwUG&#10;AAAAAAYABgBZAQAAwwUAAAAA&#10;">
          <v:path/>
          <v:fill on="f" focussize="0,0"/>
          <v:stroke on="f" weight="0.5pt" joinstyle="miter"/>
          <v:imagedata o:title=""/>
          <o:lock v:ext="edit"/>
          <v:textbox inset="0mm,0mm,0mm,0mm" style="mso-fit-shape-to-text:t;">
            <w:txbxContent>
              <w:p>
                <w:pPr>
                  <w:pStyle w:val="3"/>
                </w:pPr>
                <w:r>
                  <w:fldChar w:fldCharType="begin"/>
                </w:r>
                <w:r>
                  <w:instrText xml:space="preserve"> PAGE  \* MERGEFORMAT </w:instrText>
                </w:r>
                <w:r>
                  <w:fldChar w:fldCharType="separate"/>
                </w:r>
                <w:r>
                  <w:t>6</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176C78"/>
    <w:multiLevelType w:val="singleLevel"/>
    <w:tmpl w:val="FB176C78"/>
    <w:lvl w:ilvl="0" w:tentative="0">
      <w:start w:val="2"/>
      <w:numFmt w:val="chineseCounting"/>
      <w:suff w:val="space"/>
      <w:lvlText w:val="第%1章"/>
      <w:lvlJc w:val="left"/>
      <w:rPr>
        <w:rFonts w:hint="eastAsia"/>
      </w:rPr>
    </w:lvl>
  </w:abstractNum>
  <w:abstractNum w:abstractNumId="1">
    <w:nsid w:val="4E1789C4"/>
    <w:multiLevelType w:val="singleLevel"/>
    <w:tmpl w:val="4E1789C4"/>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UwNzY1NzlmMzk4ODg3NTYxZDYwODQ3NTRmOThhNDkifQ=="/>
  </w:docVars>
  <w:rsids>
    <w:rsidRoot w:val="00BB5BF1"/>
    <w:rsid w:val="00004F82"/>
    <w:rsid w:val="0004405A"/>
    <w:rsid w:val="000769DD"/>
    <w:rsid w:val="000B5482"/>
    <w:rsid w:val="000B5D4A"/>
    <w:rsid w:val="000E6D22"/>
    <w:rsid w:val="001868AB"/>
    <w:rsid w:val="0019478D"/>
    <w:rsid w:val="001A1D2A"/>
    <w:rsid w:val="001C1528"/>
    <w:rsid w:val="001E2926"/>
    <w:rsid w:val="00204DA3"/>
    <w:rsid w:val="00224480"/>
    <w:rsid w:val="00294989"/>
    <w:rsid w:val="002F35CB"/>
    <w:rsid w:val="003369C2"/>
    <w:rsid w:val="00350B37"/>
    <w:rsid w:val="003C1533"/>
    <w:rsid w:val="003C226F"/>
    <w:rsid w:val="003E5773"/>
    <w:rsid w:val="003E6977"/>
    <w:rsid w:val="003F4113"/>
    <w:rsid w:val="004E43BF"/>
    <w:rsid w:val="00507966"/>
    <w:rsid w:val="005A73E2"/>
    <w:rsid w:val="00606D90"/>
    <w:rsid w:val="00613C5C"/>
    <w:rsid w:val="00622647"/>
    <w:rsid w:val="00651457"/>
    <w:rsid w:val="00651E25"/>
    <w:rsid w:val="00696FB5"/>
    <w:rsid w:val="006B4BDE"/>
    <w:rsid w:val="007B31B3"/>
    <w:rsid w:val="007F0AFD"/>
    <w:rsid w:val="007F7692"/>
    <w:rsid w:val="00813CA1"/>
    <w:rsid w:val="00824EC8"/>
    <w:rsid w:val="00826D6F"/>
    <w:rsid w:val="008720FA"/>
    <w:rsid w:val="008901B9"/>
    <w:rsid w:val="00890EB2"/>
    <w:rsid w:val="008B16F7"/>
    <w:rsid w:val="008B6B4B"/>
    <w:rsid w:val="0094147A"/>
    <w:rsid w:val="009527E7"/>
    <w:rsid w:val="00965B01"/>
    <w:rsid w:val="00A57FCF"/>
    <w:rsid w:val="00A81887"/>
    <w:rsid w:val="00A82AFE"/>
    <w:rsid w:val="00AC0C8F"/>
    <w:rsid w:val="00AC35E6"/>
    <w:rsid w:val="00AF7041"/>
    <w:rsid w:val="00B22D50"/>
    <w:rsid w:val="00B33BA0"/>
    <w:rsid w:val="00B6138B"/>
    <w:rsid w:val="00B82E00"/>
    <w:rsid w:val="00BA6485"/>
    <w:rsid w:val="00BB5BF1"/>
    <w:rsid w:val="00BE13B4"/>
    <w:rsid w:val="00C52C99"/>
    <w:rsid w:val="00C944ED"/>
    <w:rsid w:val="00D86A03"/>
    <w:rsid w:val="00D903E4"/>
    <w:rsid w:val="00DB2707"/>
    <w:rsid w:val="00E04612"/>
    <w:rsid w:val="00E20678"/>
    <w:rsid w:val="00E312D3"/>
    <w:rsid w:val="00E53BA6"/>
    <w:rsid w:val="00E60B3C"/>
    <w:rsid w:val="00E65ED0"/>
    <w:rsid w:val="00E80370"/>
    <w:rsid w:val="00F30109"/>
    <w:rsid w:val="00F44F2A"/>
    <w:rsid w:val="00F50251"/>
    <w:rsid w:val="00FB2B89"/>
    <w:rsid w:val="00FE0457"/>
    <w:rsid w:val="00FF39CC"/>
    <w:rsid w:val="013B2B96"/>
    <w:rsid w:val="01423F24"/>
    <w:rsid w:val="016C0FA1"/>
    <w:rsid w:val="01704CE9"/>
    <w:rsid w:val="018C33F1"/>
    <w:rsid w:val="02115860"/>
    <w:rsid w:val="02172B67"/>
    <w:rsid w:val="022818AB"/>
    <w:rsid w:val="02427F54"/>
    <w:rsid w:val="02A76009"/>
    <w:rsid w:val="02F96864"/>
    <w:rsid w:val="03B92498"/>
    <w:rsid w:val="03E219EE"/>
    <w:rsid w:val="040F3E66"/>
    <w:rsid w:val="04167BF6"/>
    <w:rsid w:val="041E22FB"/>
    <w:rsid w:val="04206073"/>
    <w:rsid w:val="044004C3"/>
    <w:rsid w:val="04455AD9"/>
    <w:rsid w:val="044E2BE0"/>
    <w:rsid w:val="048A4544"/>
    <w:rsid w:val="04BD38C2"/>
    <w:rsid w:val="05924D4E"/>
    <w:rsid w:val="05A86320"/>
    <w:rsid w:val="05B747B5"/>
    <w:rsid w:val="060379FA"/>
    <w:rsid w:val="062C6F51"/>
    <w:rsid w:val="065344DE"/>
    <w:rsid w:val="06622973"/>
    <w:rsid w:val="066F5090"/>
    <w:rsid w:val="06982838"/>
    <w:rsid w:val="06B27F6D"/>
    <w:rsid w:val="06D92813"/>
    <w:rsid w:val="06F07F7E"/>
    <w:rsid w:val="07043A2A"/>
    <w:rsid w:val="0721282E"/>
    <w:rsid w:val="07300CC3"/>
    <w:rsid w:val="073E6F3C"/>
    <w:rsid w:val="078A03D3"/>
    <w:rsid w:val="07AA45D1"/>
    <w:rsid w:val="07D4164E"/>
    <w:rsid w:val="084C5688"/>
    <w:rsid w:val="084C7436"/>
    <w:rsid w:val="08730E67"/>
    <w:rsid w:val="088F37C7"/>
    <w:rsid w:val="089112ED"/>
    <w:rsid w:val="090C748B"/>
    <w:rsid w:val="091B505B"/>
    <w:rsid w:val="09524F20"/>
    <w:rsid w:val="09A6526C"/>
    <w:rsid w:val="09E71B0D"/>
    <w:rsid w:val="0AA479FE"/>
    <w:rsid w:val="0ABF0394"/>
    <w:rsid w:val="0AD100C7"/>
    <w:rsid w:val="0AE82F01"/>
    <w:rsid w:val="0B077F8D"/>
    <w:rsid w:val="0B386398"/>
    <w:rsid w:val="0B8B64C8"/>
    <w:rsid w:val="0B8E5FB8"/>
    <w:rsid w:val="0B8E7D66"/>
    <w:rsid w:val="0C7927C4"/>
    <w:rsid w:val="0C801A57"/>
    <w:rsid w:val="0C827803"/>
    <w:rsid w:val="0CC33CD4"/>
    <w:rsid w:val="0CD207AC"/>
    <w:rsid w:val="0D140B7D"/>
    <w:rsid w:val="0D1735E4"/>
    <w:rsid w:val="0D215336"/>
    <w:rsid w:val="0D6F5B80"/>
    <w:rsid w:val="0E664FCA"/>
    <w:rsid w:val="0F1051B4"/>
    <w:rsid w:val="0FD77F2D"/>
    <w:rsid w:val="0FF54858"/>
    <w:rsid w:val="10030D22"/>
    <w:rsid w:val="10B244F7"/>
    <w:rsid w:val="10B9412D"/>
    <w:rsid w:val="10E01064"/>
    <w:rsid w:val="1125116C"/>
    <w:rsid w:val="113413B0"/>
    <w:rsid w:val="12A346BD"/>
    <w:rsid w:val="12AC7848"/>
    <w:rsid w:val="13053004"/>
    <w:rsid w:val="13AE369B"/>
    <w:rsid w:val="13B660AC"/>
    <w:rsid w:val="141334FE"/>
    <w:rsid w:val="14292D22"/>
    <w:rsid w:val="143A0A8B"/>
    <w:rsid w:val="144D6A10"/>
    <w:rsid w:val="14733F9D"/>
    <w:rsid w:val="14E05AD6"/>
    <w:rsid w:val="15610299"/>
    <w:rsid w:val="1571672E"/>
    <w:rsid w:val="160C5E9B"/>
    <w:rsid w:val="167157C0"/>
    <w:rsid w:val="16976BF9"/>
    <w:rsid w:val="16CB00C0"/>
    <w:rsid w:val="16DE4297"/>
    <w:rsid w:val="1744209E"/>
    <w:rsid w:val="18455C50"/>
    <w:rsid w:val="18ED583D"/>
    <w:rsid w:val="19045B0B"/>
    <w:rsid w:val="191078AE"/>
    <w:rsid w:val="19121FD6"/>
    <w:rsid w:val="192D0BBE"/>
    <w:rsid w:val="19704F4F"/>
    <w:rsid w:val="19AE61A3"/>
    <w:rsid w:val="19B7492C"/>
    <w:rsid w:val="1A9058A9"/>
    <w:rsid w:val="1AA9357D"/>
    <w:rsid w:val="1ABD41C4"/>
    <w:rsid w:val="1AD75285"/>
    <w:rsid w:val="1AFF2A2E"/>
    <w:rsid w:val="1B1A33C4"/>
    <w:rsid w:val="1B2B3823"/>
    <w:rsid w:val="1B302BE8"/>
    <w:rsid w:val="1B397CEE"/>
    <w:rsid w:val="1B7C5E2D"/>
    <w:rsid w:val="1BAF2809"/>
    <w:rsid w:val="1C146065"/>
    <w:rsid w:val="1C4A7CD9"/>
    <w:rsid w:val="1C9A47BD"/>
    <w:rsid w:val="1C9F24B4"/>
    <w:rsid w:val="1CA473E9"/>
    <w:rsid w:val="1CAA0778"/>
    <w:rsid w:val="1CCB0E1A"/>
    <w:rsid w:val="1CE974F2"/>
    <w:rsid w:val="1D3369BF"/>
    <w:rsid w:val="1DED6B6E"/>
    <w:rsid w:val="1FCD6C57"/>
    <w:rsid w:val="20014042"/>
    <w:rsid w:val="200603BB"/>
    <w:rsid w:val="20270A5D"/>
    <w:rsid w:val="20476A09"/>
    <w:rsid w:val="20B51442"/>
    <w:rsid w:val="20B9542D"/>
    <w:rsid w:val="20F16975"/>
    <w:rsid w:val="212154AC"/>
    <w:rsid w:val="212C3E51"/>
    <w:rsid w:val="21313216"/>
    <w:rsid w:val="214E201A"/>
    <w:rsid w:val="21613AFB"/>
    <w:rsid w:val="21867A05"/>
    <w:rsid w:val="218872DA"/>
    <w:rsid w:val="21D40771"/>
    <w:rsid w:val="236E5908"/>
    <w:rsid w:val="238E2BA1"/>
    <w:rsid w:val="23A128D5"/>
    <w:rsid w:val="23AB5501"/>
    <w:rsid w:val="23AE0B4E"/>
    <w:rsid w:val="24207C9D"/>
    <w:rsid w:val="245142FB"/>
    <w:rsid w:val="24DB1E16"/>
    <w:rsid w:val="24F44C86"/>
    <w:rsid w:val="25592D3B"/>
    <w:rsid w:val="258E5975"/>
    <w:rsid w:val="25AB17E9"/>
    <w:rsid w:val="260D5FFF"/>
    <w:rsid w:val="261A071C"/>
    <w:rsid w:val="263C4369"/>
    <w:rsid w:val="26E50D2A"/>
    <w:rsid w:val="27053EDB"/>
    <w:rsid w:val="27082C6B"/>
    <w:rsid w:val="273A72C8"/>
    <w:rsid w:val="273D46C2"/>
    <w:rsid w:val="274F43F6"/>
    <w:rsid w:val="27CC3FA5"/>
    <w:rsid w:val="27DF1C1D"/>
    <w:rsid w:val="28341F69"/>
    <w:rsid w:val="28812CD5"/>
    <w:rsid w:val="28E60D8A"/>
    <w:rsid w:val="28FB65E3"/>
    <w:rsid w:val="29023E15"/>
    <w:rsid w:val="296D5007"/>
    <w:rsid w:val="298F31CF"/>
    <w:rsid w:val="29B42C36"/>
    <w:rsid w:val="29CA2459"/>
    <w:rsid w:val="29FF0355"/>
    <w:rsid w:val="2A385615"/>
    <w:rsid w:val="2A9211C9"/>
    <w:rsid w:val="2A975D47"/>
    <w:rsid w:val="2AC450FA"/>
    <w:rsid w:val="2ADD2316"/>
    <w:rsid w:val="2B142BAC"/>
    <w:rsid w:val="2B147E30"/>
    <w:rsid w:val="2B4B5632"/>
    <w:rsid w:val="2B7A5FA8"/>
    <w:rsid w:val="2B940F71"/>
    <w:rsid w:val="2BAD5B8F"/>
    <w:rsid w:val="2BC74EA2"/>
    <w:rsid w:val="2C1B0D4A"/>
    <w:rsid w:val="2C842BA5"/>
    <w:rsid w:val="2D5269EE"/>
    <w:rsid w:val="2DC07DFB"/>
    <w:rsid w:val="2DDD0F14"/>
    <w:rsid w:val="2E2769C5"/>
    <w:rsid w:val="2E424CB4"/>
    <w:rsid w:val="2E465D68"/>
    <w:rsid w:val="2E8E1CA7"/>
    <w:rsid w:val="2EAB2192"/>
    <w:rsid w:val="2ED022C0"/>
    <w:rsid w:val="2EED2E72"/>
    <w:rsid w:val="2EFA733D"/>
    <w:rsid w:val="2F1877C3"/>
    <w:rsid w:val="2F4255AA"/>
    <w:rsid w:val="2F5527C5"/>
    <w:rsid w:val="2FD36B7C"/>
    <w:rsid w:val="30847806"/>
    <w:rsid w:val="30A92DC8"/>
    <w:rsid w:val="31032CAA"/>
    <w:rsid w:val="31540F86"/>
    <w:rsid w:val="320F75A3"/>
    <w:rsid w:val="326E42CA"/>
    <w:rsid w:val="32902492"/>
    <w:rsid w:val="32904240"/>
    <w:rsid w:val="32931D93"/>
    <w:rsid w:val="32EE71B8"/>
    <w:rsid w:val="33024A12"/>
    <w:rsid w:val="331D184C"/>
    <w:rsid w:val="33680D19"/>
    <w:rsid w:val="33C5616B"/>
    <w:rsid w:val="343E7CCC"/>
    <w:rsid w:val="34897199"/>
    <w:rsid w:val="348B4B08"/>
    <w:rsid w:val="34B14942"/>
    <w:rsid w:val="34B32468"/>
    <w:rsid w:val="351F18AB"/>
    <w:rsid w:val="35245113"/>
    <w:rsid w:val="352B7037"/>
    <w:rsid w:val="352E7D40"/>
    <w:rsid w:val="355A6D87"/>
    <w:rsid w:val="35F745D6"/>
    <w:rsid w:val="36127662"/>
    <w:rsid w:val="36146F36"/>
    <w:rsid w:val="36B246A8"/>
    <w:rsid w:val="36B349A1"/>
    <w:rsid w:val="36D84407"/>
    <w:rsid w:val="36DB4C9E"/>
    <w:rsid w:val="375A306E"/>
    <w:rsid w:val="376161AB"/>
    <w:rsid w:val="379540A7"/>
    <w:rsid w:val="37D82FC1"/>
    <w:rsid w:val="38575800"/>
    <w:rsid w:val="38A74091"/>
    <w:rsid w:val="38C56C0D"/>
    <w:rsid w:val="39AB5E03"/>
    <w:rsid w:val="39F51FDF"/>
    <w:rsid w:val="3A2F07E2"/>
    <w:rsid w:val="3A63223A"/>
    <w:rsid w:val="3A810912"/>
    <w:rsid w:val="3ACA4067"/>
    <w:rsid w:val="3C4542ED"/>
    <w:rsid w:val="3C722C08"/>
    <w:rsid w:val="3D1D2B74"/>
    <w:rsid w:val="3DAC3EF8"/>
    <w:rsid w:val="3DFA4C63"/>
    <w:rsid w:val="3E442382"/>
    <w:rsid w:val="3E500D27"/>
    <w:rsid w:val="3EF21DDE"/>
    <w:rsid w:val="3F051733"/>
    <w:rsid w:val="3FF658FE"/>
    <w:rsid w:val="3FFA2F31"/>
    <w:rsid w:val="40061FE5"/>
    <w:rsid w:val="40362571"/>
    <w:rsid w:val="40646D0C"/>
    <w:rsid w:val="40AD420F"/>
    <w:rsid w:val="40E1210B"/>
    <w:rsid w:val="42205C4D"/>
    <w:rsid w:val="42241B5C"/>
    <w:rsid w:val="42734FE4"/>
    <w:rsid w:val="427F7E2D"/>
    <w:rsid w:val="42CB6BCE"/>
    <w:rsid w:val="42CF2B62"/>
    <w:rsid w:val="43291B47"/>
    <w:rsid w:val="43747266"/>
    <w:rsid w:val="4383394D"/>
    <w:rsid w:val="43CC0E50"/>
    <w:rsid w:val="44A1408B"/>
    <w:rsid w:val="44FC5765"/>
    <w:rsid w:val="458F65D9"/>
    <w:rsid w:val="466457ED"/>
    <w:rsid w:val="46EB5D68"/>
    <w:rsid w:val="46EE5581"/>
    <w:rsid w:val="476D46F8"/>
    <w:rsid w:val="481E1E96"/>
    <w:rsid w:val="48311BC9"/>
    <w:rsid w:val="48651873"/>
    <w:rsid w:val="489A151D"/>
    <w:rsid w:val="48BC5937"/>
    <w:rsid w:val="48CF1315"/>
    <w:rsid w:val="491017DF"/>
    <w:rsid w:val="49190DE2"/>
    <w:rsid w:val="49647D7D"/>
    <w:rsid w:val="499E328F"/>
    <w:rsid w:val="49D942C7"/>
    <w:rsid w:val="4A1C2405"/>
    <w:rsid w:val="4A5676C5"/>
    <w:rsid w:val="4A5F22C7"/>
    <w:rsid w:val="4A730277"/>
    <w:rsid w:val="4A881849"/>
    <w:rsid w:val="4AC00FE3"/>
    <w:rsid w:val="4ACE1952"/>
    <w:rsid w:val="4B7047B7"/>
    <w:rsid w:val="4B933353"/>
    <w:rsid w:val="4C404189"/>
    <w:rsid w:val="4C78796E"/>
    <w:rsid w:val="4CA7245A"/>
    <w:rsid w:val="4CD717BC"/>
    <w:rsid w:val="4D53613E"/>
    <w:rsid w:val="4D626381"/>
    <w:rsid w:val="4DD66729"/>
    <w:rsid w:val="4E2D4BE1"/>
    <w:rsid w:val="4EC20665"/>
    <w:rsid w:val="4F4904C0"/>
    <w:rsid w:val="4F4915A7"/>
    <w:rsid w:val="4F756840"/>
    <w:rsid w:val="4F8C03EA"/>
    <w:rsid w:val="4FF0236A"/>
    <w:rsid w:val="50461F8A"/>
    <w:rsid w:val="507C7355"/>
    <w:rsid w:val="50BF1A9B"/>
    <w:rsid w:val="51D05FAF"/>
    <w:rsid w:val="520E6AD8"/>
    <w:rsid w:val="522E79FF"/>
    <w:rsid w:val="52483D98"/>
    <w:rsid w:val="524D7600"/>
    <w:rsid w:val="527728CF"/>
    <w:rsid w:val="536F00DD"/>
    <w:rsid w:val="53CB1124"/>
    <w:rsid w:val="54260108"/>
    <w:rsid w:val="547D591C"/>
    <w:rsid w:val="559B0682"/>
    <w:rsid w:val="55E42029"/>
    <w:rsid w:val="561623FF"/>
    <w:rsid w:val="5627460C"/>
    <w:rsid w:val="571B2471"/>
    <w:rsid w:val="57266671"/>
    <w:rsid w:val="580E15DF"/>
    <w:rsid w:val="58337298"/>
    <w:rsid w:val="58627B7D"/>
    <w:rsid w:val="58BD6B62"/>
    <w:rsid w:val="592B61C1"/>
    <w:rsid w:val="59492735"/>
    <w:rsid w:val="595B4CF8"/>
    <w:rsid w:val="59D46859"/>
    <w:rsid w:val="59E7033A"/>
    <w:rsid w:val="59FE5684"/>
    <w:rsid w:val="5A1B4488"/>
    <w:rsid w:val="5A504131"/>
    <w:rsid w:val="5A513A05"/>
    <w:rsid w:val="5B13515F"/>
    <w:rsid w:val="5B834092"/>
    <w:rsid w:val="5BE30FD5"/>
    <w:rsid w:val="5BF46D3E"/>
    <w:rsid w:val="5BF925A6"/>
    <w:rsid w:val="5C221AFD"/>
    <w:rsid w:val="5C292E8C"/>
    <w:rsid w:val="5C361105"/>
    <w:rsid w:val="5C583771"/>
    <w:rsid w:val="5CE60D7D"/>
    <w:rsid w:val="5D017965"/>
    <w:rsid w:val="5D1458EA"/>
    <w:rsid w:val="5D743FB9"/>
    <w:rsid w:val="5DC0337C"/>
    <w:rsid w:val="5E3D49CC"/>
    <w:rsid w:val="5EA52572"/>
    <w:rsid w:val="5EC21376"/>
    <w:rsid w:val="5EDF65F5"/>
    <w:rsid w:val="5F1F2324"/>
    <w:rsid w:val="5FBA3DFB"/>
    <w:rsid w:val="5FC44859"/>
    <w:rsid w:val="5FFE018B"/>
    <w:rsid w:val="602776E2"/>
    <w:rsid w:val="60285208"/>
    <w:rsid w:val="60791F08"/>
    <w:rsid w:val="60BF5B6D"/>
    <w:rsid w:val="60CA62C0"/>
    <w:rsid w:val="613A3445"/>
    <w:rsid w:val="6155202D"/>
    <w:rsid w:val="617C7847"/>
    <w:rsid w:val="61F950AE"/>
    <w:rsid w:val="623205C0"/>
    <w:rsid w:val="624502F4"/>
    <w:rsid w:val="62C03E1E"/>
    <w:rsid w:val="63100901"/>
    <w:rsid w:val="631F28F3"/>
    <w:rsid w:val="63732C3E"/>
    <w:rsid w:val="63D01E3F"/>
    <w:rsid w:val="63F024E1"/>
    <w:rsid w:val="641206A9"/>
    <w:rsid w:val="64122457"/>
    <w:rsid w:val="64363188"/>
    <w:rsid w:val="64395C36"/>
    <w:rsid w:val="64446389"/>
    <w:rsid w:val="64923598"/>
    <w:rsid w:val="64A82DBC"/>
    <w:rsid w:val="64C34A6E"/>
    <w:rsid w:val="64CD45D0"/>
    <w:rsid w:val="651A5A67"/>
    <w:rsid w:val="655B1BDC"/>
    <w:rsid w:val="65870C23"/>
    <w:rsid w:val="65921613"/>
    <w:rsid w:val="65931376"/>
    <w:rsid w:val="65DA6FA5"/>
    <w:rsid w:val="660D737A"/>
    <w:rsid w:val="664663E8"/>
    <w:rsid w:val="669E3D80"/>
    <w:rsid w:val="66C13CC1"/>
    <w:rsid w:val="66CA526B"/>
    <w:rsid w:val="66CD6B09"/>
    <w:rsid w:val="66DB1226"/>
    <w:rsid w:val="674943E2"/>
    <w:rsid w:val="6787315C"/>
    <w:rsid w:val="67B51A77"/>
    <w:rsid w:val="67C717AB"/>
    <w:rsid w:val="67D619EE"/>
    <w:rsid w:val="67D67B80"/>
    <w:rsid w:val="685A74CC"/>
    <w:rsid w:val="68FB72E9"/>
    <w:rsid w:val="699B2EEF"/>
    <w:rsid w:val="69BD2E65"/>
    <w:rsid w:val="6A0942FC"/>
    <w:rsid w:val="6A152CA1"/>
    <w:rsid w:val="6A276531"/>
    <w:rsid w:val="6AA933EA"/>
    <w:rsid w:val="6ABA1153"/>
    <w:rsid w:val="6B2A62D8"/>
    <w:rsid w:val="6B99345E"/>
    <w:rsid w:val="6BAA7419"/>
    <w:rsid w:val="6C515AE7"/>
    <w:rsid w:val="6C64581A"/>
    <w:rsid w:val="6C9D2ADA"/>
    <w:rsid w:val="6CD504C6"/>
    <w:rsid w:val="6CF1508D"/>
    <w:rsid w:val="6D0B3EE8"/>
    <w:rsid w:val="6D1E3C1B"/>
    <w:rsid w:val="6D1F7993"/>
    <w:rsid w:val="6D877A12"/>
    <w:rsid w:val="6DAC7479"/>
    <w:rsid w:val="6E192634"/>
    <w:rsid w:val="6E551491"/>
    <w:rsid w:val="6EC27E83"/>
    <w:rsid w:val="6F2B0871"/>
    <w:rsid w:val="6F577108"/>
    <w:rsid w:val="6FF84BF7"/>
    <w:rsid w:val="703D085C"/>
    <w:rsid w:val="70B76860"/>
    <w:rsid w:val="715B3690"/>
    <w:rsid w:val="71A14E1B"/>
    <w:rsid w:val="71B92164"/>
    <w:rsid w:val="71CB764E"/>
    <w:rsid w:val="72710C91"/>
    <w:rsid w:val="7271728C"/>
    <w:rsid w:val="72E0289A"/>
    <w:rsid w:val="730833A3"/>
    <w:rsid w:val="731F693F"/>
    <w:rsid w:val="73357F10"/>
    <w:rsid w:val="734D7008"/>
    <w:rsid w:val="734E2D80"/>
    <w:rsid w:val="735C549D"/>
    <w:rsid w:val="737E18B7"/>
    <w:rsid w:val="73B52DFF"/>
    <w:rsid w:val="73F152F7"/>
    <w:rsid w:val="7456013E"/>
    <w:rsid w:val="74E41BEE"/>
    <w:rsid w:val="752336E6"/>
    <w:rsid w:val="75A03D67"/>
    <w:rsid w:val="75AF3FAA"/>
    <w:rsid w:val="75F95225"/>
    <w:rsid w:val="761F3904"/>
    <w:rsid w:val="763C15B6"/>
    <w:rsid w:val="764346F2"/>
    <w:rsid w:val="766A1C7F"/>
    <w:rsid w:val="76746FA2"/>
    <w:rsid w:val="76C770D1"/>
    <w:rsid w:val="76CC1F18"/>
    <w:rsid w:val="76FB321F"/>
    <w:rsid w:val="77500583"/>
    <w:rsid w:val="77660698"/>
    <w:rsid w:val="77A967D7"/>
    <w:rsid w:val="77D777E8"/>
    <w:rsid w:val="77DA2E34"/>
    <w:rsid w:val="782D11B6"/>
    <w:rsid w:val="783C3009"/>
    <w:rsid w:val="785030F6"/>
    <w:rsid w:val="786D1EFA"/>
    <w:rsid w:val="7881542C"/>
    <w:rsid w:val="789D27E0"/>
    <w:rsid w:val="78A07BDA"/>
    <w:rsid w:val="78A21BA4"/>
    <w:rsid w:val="78B13B95"/>
    <w:rsid w:val="793B7903"/>
    <w:rsid w:val="79876FEC"/>
    <w:rsid w:val="79BC6C95"/>
    <w:rsid w:val="79D7587D"/>
    <w:rsid w:val="7B130B37"/>
    <w:rsid w:val="7B3D5BB4"/>
    <w:rsid w:val="7BF2699E"/>
    <w:rsid w:val="7C232FFC"/>
    <w:rsid w:val="7C286864"/>
    <w:rsid w:val="7C5533D1"/>
    <w:rsid w:val="7CC3658D"/>
    <w:rsid w:val="7D0C7F34"/>
    <w:rsid w:val="7D0E47B7"/>
    <w:rsid w:val="7D5B4A17"/>
    <w:rsid w:val="7D6A4C5A"/>
    <w:rsid w:val="7D7B6E68"/>
    <w:rsid w:val="7DB3215D"/>
    <w:rsid w:val="7DB61C4E"/>
    <w:rsid w:val="7E040C0B"/>
    <w:rsid w:val="7E68119A"/>
    <w:rsid w:val="7E8B4E88"/>
    <w:rsid w:val="7EA63A70"/>
    <w:rsid w:val="7EB20667"/>
    <w:rsid w:val="7EC108AA"/>
    <w:rsid w:val="7F3472CE"/>
    <w:rsid w:val="7F7973D7"/>
    <w:rsid w:val="7F857B2A"/>
    <w:rsid w:val="7FD60385"/>
    <w:rsid w:val="7FDF723A"/>
    <w:rsid w:val="7FEC5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6">
    <w:name w:val="Normal (Web)"/>
    <w:basedOn w:val="1"/>
    <w:qFormat/>
    <w:uiPriority w:val="0"/>
    <w:rPr>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0"/>
    <w:rPr>
      <w:b/>
    </w:rPr>
  </w:style>
  <w:style w:type="character" w:customStyle="1" w:styleId="11">
    <w:name w:val="font01"/>
    <w:basedOn w:val="9"/>
    <w:qFormat/>
    <w:uiPriority w:val="0"/>
    <w:rPr>
      <w:rFonts w:hint="eastAsia" w:ascii="宋体" w:hAnsi="宋体" w:eastAsia="宋体" w:cs="宋体"/>
      <w:color w:val="000000"/>
      <w:sz w:val="22"/>
      <w:szCs w:val="22"/>
      <w:u w:val="none"/>
    </w:rPr>
  </w:style>
  <w:style w:type="character" w:customStyle="1" w:styleId="12">
    <w:name w:val="批注框文本 Char"/>
    <w:basedOn w:val="9"/>
    <w:link w:val="2"/>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Company>
  <Pages>23</Pages>
  <Words>1424</Words>
  <Characters>8122</Characters>
  <Lines>67</Lines>
  <Paragraphs>19</Paragraphs>
  <TotalTime>65</TotalTime>
  <ScaleCrop>false</ScaleCrop>
  <LinksUpToDate>false</LinksUpToDate>
  <CharactersWithSpaces>9527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2023-11-13T09:56:00Z</dcterms:created>
  <dc:creator>Administrator</dc:creator>
  <cp:lastModifiedBy>文小酒</cp:lastModifiedBy>
  <cp:lastPrinted>2023-11-17T03:36:00Z</cp:lastPrinted>
  <dcterms:modified xsi:type="dcterms:W3CDTF">2023-11-17T07:58:23Z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ACB628615E974C60B9CB91990F89E794_13</vt:lpwstr>
  </property>
</Properties>
</file>