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99" w:rsidRPr="003D53AE" w:rsidRDefault="00A30199" w:rsidP="00A30199">
      <w:pPr>
        <w:adjustRightInd w:val="0"/>
        <w:snapToGrid w:val="0"/>
        <w:spacing w:line="300" w:lineRule="exact"/>
        <w:jc w:val="left"/>
        <w:rPr>
          <w:rFonts w:ascii="黑体" w:eastAsia="黑体" w:hAnsi="黑体" w:cs="宋体" w:hint="eastAsia"/>
          <w:color w:val="424242"/>
          <w:sz w:val="28"/>
          <w:szCs w:val="28"/>
          <w:shd w:val="clear" w:color="auto" w:fill="FFFFFF"/>
        </w:rPr>
      </w:pPr>
      <w:r w:rsidRPr="003D53AE">
        <w:rPr>
          <w:rFonts w:ascii="黑体" w:eastAsia="黑体" w:hAnsi="黑体" w:cs="宋体" w:hint="eastAsia"/>
          <w:color w:val="424242"/>
          <w:sz w:val="28"/>
          <w:szCs w:val="28"/>
          <w:shd w:val="clear" w:color="auto" w:fill="FFFFFF"/>
        </w:rPr>
        <w:t>附件1</w:t>
      </w:r>
    </w:p>
    <w:p w:rsidR="00A30199" w:rsidRPr="003D53AE" w:rsidRDefault="00A30199" w:rsidP="00A30199">
      <w:pPr>
        <w:adjustRightInd w:val="0"/>
        <w:snapToGrid w:val="0"/>
        <w:ind w:firstLineChars="200" w:firstLine="720"/>
        <w:jc w:val="center"/>
        <w:rPr>
          <w:rFonts w:ascii="方正小标宋简体" w:eastAsia="方正小标宋简体" w:hint="eastAsia"/>
          <w:bCs/>
          <w:color w:val="000000"/>
          <w:sz w:val="36"/>
          <w:szCs w:val="36"/>
        </w:rPr>
      </w:pPr>
      <w:r w:rsidRPr="003D53AE">
        <w:rPr>
          <w:rFonts w:ascii="方正小标宋简体" w:eastAsia="方正小标宋简体" w:hint="eastAsia"/>
          <w:bCs/>
          <w:color w:val="000000"/>
          <w:sz w:val="36"/>
          <w:szCs w:val="36"/>
        </w:rPr>
        <w:t xml:space="preserve"> 陇县集体建设用地基准地价表</w:t>
      </w:r>
    </w:p>
    <w:tbl>
      <w:tblPr>
        <w:tblW w:w="5046" w:type="pct"/>
        <w:tblInd w:w="-127" w:type="dxa"/>
        <w:tblCellMar>
          <w:left w:w="0" w:type="dxa"/>
          <w:right w:w="0" w:type="dxa"/>
        </w:tblCellMar>
        <w:tblLook w:val="0000"/>
      </w:tblPr>
      <w:tblGrid>
        <w:gridCol w:w="1117"/>
        <w:gridCol w:w="1636"/>
        <w:gridCol w:w="1653"/>
        <w:gridCol w:w="1636"/>
        <w:gridCol w:w="1653"/>
        <w:gridCol w:w="1636"/>
        <w:gridCol w:w="1653"/>
        <w:gridCol w:w="1702"/>
        <w:gridCol w:w="1740"/>
      </w:tblGrid>
      <w:tr w:rsidR="00A30199" w:rsidTr="001013CF">
        <w:trPr>
          <w:trHeight w:val="270"/>
        </w:trPr>
        <w:tc>
          <w:tcPr>
            <w:tcW w:w="387"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kern w:val="0"/>
                <w:sz w:val="24"/>
                <w:lang/>
              </w:rPr>
            </w:pPr>
            <w:r w:rsidRPr="00040269">
              <w:rPr>
                <w:rFonts w:ascii="宋体" w:hAnsi="宋体" w:cs="宋体" w:hint="eastAsia"/>
                <w:color w:val="000000"/>
                <w:kern w:val="0"/>
                <w:sz w:val="24"/>
                <w:lang/>
              </w:rPr>
              <w:t>土地</w:t>
            </w:r>
          </w:p>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级别</w:t>
            </w:r>
          </w:p>
        </w:tc>
        <w:tc>
          <w:tcPr>
            <w:tcW w:w="114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4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商服用地</w:t>
            </w:r>
          </w:p>
        </w:tc>
        <w:tc>
          <w:tcPr>
            <w:tcW w:w="114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4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宅基地</w:t>
            </w:r>
          </w:p>
        </w:tc>
        <w:tc>
          <w:tcPr>
            <w:tcW w:w="114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4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工矿仓储用地</w:t>
            </w:r>
          </w:p>
        </w:tc>
        <w:tc>
          <w:tcPr>
            <w:tcW w:w="1193"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4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公共管理与公共服务用地</w:t>
            </w:r>
          </w:p>
        </w:tc>
      </w:tr>
      <w:tr w:rsidR="00A30199" w:rsidTr="001013CF">
        <w:trPr>
          <w:trHeight w:val="480"/>
        </w:trPr>
        <w:tc>
          <w:tcPr>
            <w:tcW w:w="387"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rPr>
                <w:rFonts w:ascii="宋体" w:hAnsi="宋体" w:cs="宋体" w:hint="eastAsia"/>
                <w:color w:val="000000"/>
                <w:sz w:val="24"/>
              </w:rPr>
            </w:pP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（元/㎡）</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（万元/亩）</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（元/㎡）</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（万元/亩）</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（元/㎡）</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（万元/亩）</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（元/㎡）</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（万元/亩）</w:t>
            </w:r>
          </w:p>
        </w:tc>
      </w:tr>
      <w:tr w:rsidR="00A30199" w:rsidTr="001013CF">
        <w:trPr>
          <w:trHeight w:val="270"/>
        </w:trPr>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一级</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320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21.33</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300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20.00</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125</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8.33</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225</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15.00</w:t>
            </w:r>
          </w:p>
        </w:tc>
      </w:tr>
      <w:tr w:rsidR="00A30199" w:rsidTr="001013CF">
        <w:trPr>
          <w:trHeight w:val="270"/>
        </w:trPr>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二级</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150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10.00</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130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8.67</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100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6.67</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105</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7.00</w:t>
            </w:r>
          </w:p>
        </w:tc>
      </w:tr>
      <w:tr w:rsidR="00A30199" w:rsidTr="001013CF">
        <w:trPr>
          <w:trHeight w:val="270"/>
        </w:trPr>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三级</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120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8.00</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100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6.67</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80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5.33</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90</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6.00</w:t>
            </w:r>
          </w:p>
        </w:tc>
      </w:tr>
      <w:tr w:rsidR="00A30199" w:rsidTr="001013CF">
        <w:trPr>
          <w:trHeight w:val="270"/>
        </w:trPr>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四级</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90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6.00</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80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5.33</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75</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5.00</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75</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5.00</w:t>
            </w:r>
          </w:p>
        </w:tc>
      </w:tr>
      <w:tr w:rsidR="00A30199" w:rsidTr="001013CF">
        <w:trPr>
          <w:trHeight w:val="270"/>
        </w:trPr>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hint="eastAsia"/>
                <w:color w:val="000000"/>
                <w:sz w:val="24"/>
              </w:rPr>
            </w:pPr>
            <w:r w:rsidRPr="00040269">
              <w:rPr>
                <w:rFonts w:ascii="宋体" w:hAnsi="宋体" w:cs="宋体" w:hint="eastAsia"/>
                <w:color w:val="000000"/>
                <w:kern w:val="0"/>
                <w:sz w:val="24"/>
                <w:lang/>
              </w:rPr>
              <w:t>五级</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80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5.33</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75</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5.00</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70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4.67</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70</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sz w:val="24"/>
              </w:rPr>
            </w:pPr>
            <w:r w:rsidRPr="00040269">
              <w:rPr>
                <w:rFonts w:ascii="宋体" w:hAnsi="宋体" w:cs="宋体" w:hint="eastAsia"/>
                <w:color w:val="000000"/>
                <w:kern w:val="0"/>
                <w:sz w:val="24"/>
                <w:lang/>
              </w:rPr>
              <w:t>4.67</w:t>
            </w:r>
          </w:p>
        </w:tc>
      </w:tr>
      <w:tr w:rsidR="00A30199" w:rsidTr="001013CF">
        <w:trPr>
          <w:trHeight w:val="270"/>
        </w:trPr>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六级</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70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4.67</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70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4.67</w:t>
            </w:r>
          </w:p>
        </w:tc>
        <w:tc>
          <w:tcPr>
            <w:tcW w:w="5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60</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4.00</w:t>
            </w:r>
          </w:p>
        </w:tc>
        <w:tc>
          <w:tcPr>
            <w:tcW w:w="5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60</w:t>
            </w:r>
          </w:p>
        </w:tc>
        <w:tc>
          <w:tcPr>
            <w:tcW w:w="60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spacing w:line="400" w:lineRule="exact"/>
              <w:jc w:val="center"/>
              <w:textAlignment w:val="center"/>
              <w:rPr>
                <w:rFonts w:ascii="宋体" w:hAnsi="宋体" w:cs="宋体"/>
                <w:color w:val="000000"/>
                <w:kern w:val="0"/>
                <w:sz w:val="24"/>
                <w:lang/>
              </w:rPr>
            </w:pPr>
            <w:r w:rsidRPr="00040269">
              <w:rPr>
                <w:rFonts w:ascii="宋体" w:hAnsi="宋体" w:cs="宋体" w:hint="eastAsia"/>
                <w:color w:val="000000"/>
                <w:kern w:val="0"/>
                <w:sz w:val="24"/>
                <w:lang/>
              </w:rPr>
              <w:t>4.00</w:t>
            </w:r>
          </w:p>
        </w:tc>
      </w:tr>
      <w:tr w:rsidR="00A30199" w:rsidTr="001013CF">
        <w:trPr>
          <w:trHeight w:val="270"/>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199" w:rsidRPr="00040269" w:rsidRDefault="00A30199" w:rsidP="001013CF">
            <w:pPr>
              <w:widowControl/>
              <w:spacing w:line="440" w:lineRule="exact"/>
              <w:jc w:val="left"/>
              <w:textAlignment w:val="center"/>
              <w:rPr>
                <w:rFonts w:ascii="宋体" w:hAnsi="宋体" w:cs="宋体" w:hint="eastAsia"/>
                <w:color w:val="000000"/>
                <w:sz w:val="24"/>
              </w:rPr>
            </w:pPr>
            <w:r w:rsidRPr="00040269">
              <w:rPr>
                <w:rFonts w:ascii="宋体" w:hAnsi="宋体" w:cs="宋体" w:hint="eastAsia"/>
                <w:color w:val="000000"/>
                <w:kern w:val="0"/>
                <w:sz w:val="24"/>
                <w:lang/>
              </w:rPr>
              <w:t>基准地价内涵：</w:t>
            </w:r>
          </w:p>
        </w:tc>
      </w:tr>
      <w:tr w:rsidR="00A30199" w:rsidTr="001013CF">
        <w:trPr>
          <w:trHeight w:val="270"/>
        </w:trPr>
        <w:tc>
          <w:tcPr>
            <w:tcW w:w="5000" w:type="pct"/>
            <w:gridSpan w:val="9"/>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30199" w:rsidRPr="00040269" w:rsidRDefault="00A30199" w:rsidP="001013CF">
            <w:pPr>
              <w:widowControl/>
              <w:spacing w:line="440" w:lineRule="exact"/>
              <w:jc w:val="left"/>
              <w:textAlignment w:val="center"/>
              <w:rPr>
                <w:rFonts w:ascii="宋体" w:hAnsi="宋体" w:cs="宋体" w:hint="eastAsia"/>
                <w:color w:val="000000"/>
                <w:sz w:val="24"/>
              </w:rPr>
            </w:pPr>
            <w:r w:rsidRPr="00040269">
              <w:rPr>
                <w:rFonts w:ascii="宋体" w:hAnsi="宋体" w:cs="宋体" w:hint="eastAsia"/>
                <w:color w:val="000000"/>
                <w:kern w:val="0"/>
                <w:sz w:val="24"/>
                <w:lang/>
              </w:rPr>
              <w:t>基准日：2019年12月31日</w:t>
            </w:r>
          </w:p>
        </w:tc>
      </w:tr>
      <w:tr w:rsidR="00A30199" w:rsidTr="001013CF">
        <w:trPr>
          <w:trHeight w:val="800"/>
        </w:trPr>
        <w:tc>
          <w:tcPr>
            <w:tcW w:w="5000"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left"/>
              <w:textAlignment w:val="center"/>
              <w:rPr>
                <w:rFonts w:ascii="宋体" w:hAnsi="宋体" w:cs="宋体" w:hint="eastAsia"/>
                <w:color w:val="000000"/>
                <w:sz w:val="24"/>
              </w:rPr>
            </w:pPr>
            <w:r w:rsidRPr="00040269">
              <w:rPr>
                <w:rFonts w:ascii="宋体" w:hAnsi="宋体" w:cs="宋体" w:hint="eastAsia"/>
                <w:color w:val="000000"/>
                <w:kern w:val="0"/>
                <w:sz w:val="24"/>
                <w:lang/>
              </w:rPr>
              <w:t>土地开发程度：土地定级一至二级土地开发程度界定为“五通一平”（宗地红线外供水、排水、供电、通讯、通路，宗地红线内场地平整），土地定级三至六级土地开发程度界定为“三通一平”（宗地红线外供电、通讯、通路，宗地红线内场地平整）。</w:t>
            </w:r>
          </w:p>
        </w:tc>
      </w:tr>
      <w:tr w:rsidR="00A30199" w:rsidTr="001013CF">
        <w:trPr>
          <w:trHeight w:val="991"/>
        </w:trPr>
        <w:tc>
          <w:tcPr>
            <w:tcW w:w="5000"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left"/>
              <w:textAlignment w:val="center"/>
              <w:rPr>
                <w:rFonts w:ascii="宋体" w:hAnsi="宋体" w:cs="宋体" w:hint="eastAsia"/>
                <w:color w:val="000000"/>
                <w:sz w:val="24"/>
              </w:rPr>
            </w:pPr>
            <w:r w:rsidRPr="00040269">
              <w:rPr>
                <w:rFonts w:ascii="宋体" w:hAnsi="宋体" w:cs="宋体" w:hint="eastAsia"/>
                <w:color w:val="000000"/>
                <w:kern w:val="0"/>
                <w:sz w:val="24"/>
                <w:lang/>
              </w:rPr>
              <w:t>容积率：土地定级一至二级：商服用地容积率为1.2；宅基地容积率为1.5；工矿仓储用地容积率为1.0；公共管理与公共服务用地容积率为1.0；土地定级三至六级：商服用地容积率为1.0；宅基地容积率为1.2；工矿仓储用地容积率为1.0；公共管理与公共服务用地容积率为1.0。</w:t>
            </w:r>
          </w:p>
        </w:tc>
      </w:tr>
      <w:tr w:rsidR="00A30199" w:rsidTr="001013CF">
        <w:trPr>
          <w:trHeight w:val="432"/>
        </w:trPr>
        <w:tc>
          <w:tcPr>
            <w:tcW w:w="5000"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left"/>
              <w:textAlignment w:val="center"/>
              <w:rPr>
                <w:rFonts w:ascii="宋体" w:hAnsi="宋体" w:cs="宋体" w:hint="eastAsia"/>
                <w:color w:val="000000"/>
                <w:sz w:val="24"/>
              </w:rPr>
            </w:pPr>
            <w:r w:rsidRPr="00040269">
              <w:rPr>
                <w:rFonts w:ascii="宋体" w:hAnsi="宋体" w:cs="宋体" w:hint="eastAsia"/>
                <w:color w:val="000000"/>
                <w:kern w:val="0"/>
                <w:sz w:val="24"/>
                <w:lang/>
              </w:rPr>
              <w:t>土地使用年期：商服用地为40年；宅基地不限定年限；工矿仓储用地为50年；公共管理与公共服务用地为50年。</w:t>
            </w:r>
          </w:p>
        </w:tc>
      </w:tr>
      <w:tr w:rsidR="00A30199" w:rsidTr="001013CF">
        <w:trPr>
          <w:trHeight w:val="818"/>
        </w:trPr>
        <w:tc>
          <w:tcPr>
            <w:tcW w:w="5000" w:type="pct"/>
            <w:gridSpan w:val="9"/>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30199" w:rsidRPr="00040269" w:rsidRDefault="00A30199" w:rsidP="001013CF">
            <w:pPr>
              <w:widowControl/>
              <w:jc w:val="left"/>
              <w:textAlignment w:val="center"/>
              <w:rPr>
                <w:rFonts w:ascii="宋体" w:hAnsi="宋体" w:cs="宋体"/>
                <w:color w:val="000000"/>
                <w:kern w:val="0"/>
                <w:sz w:val="24"/>
                <w:lang/>
              </w:rPr>
            </w:pPr>
            <w:r w:rsidRPr="00040269">
              <w:rPr>
                <w:rFonts w:ascii="宋体" w:hAnsi="宋体" w:cs="宋体" w:hint="eastAsia"/>
                <w:color w:val="000000"/>
                <w:kern w:val="0"/>
                <w:sz w:val="24"/>
                <w:lang/>
              </w:rPr>
              <w:lastRenderedPageBreak/>
              <w:t>权利状况：集体经营性建设用地的权利状况为完整权利条件下的集体建设用地使用权，宅基地的权利状况为服务于本集体经济组织内部的宅基地使用权。</w:t>
            </w:r>
          </w:p>
        </w:tc>
      </w:tr>
    </w:tbl>
    <w:p w:rsidR="00A30199" w:rsidRDefault="00A30199" w:rsidP="00A30199">
      <w:pPr>
        <w:pStyle w:val="a4"/>
        <w:spacing w:beforeLines="50" w:afterLines="50" w:line="440" w:lineRule="exact"/>
        <w:rPr>
          <w:rFonts w:hAnsi="宋体" w:hint="eastAsia"/>
          <w:b/>
          <w:color w:val="C00000"/>
          <w:sz w:val="30"/>
          <w:szCs w:val="30"/>
        </w:rPr>
        <w:sectPr w:rsidR="00A30199" w:rsidSect="003D5A80">
          <w:footerReference w:type="default" r:id="rId4"/>
          <w:footerReference w:type="first" r:id="rId5"/>
          <w:pgSz w:w="16838" w:h="11906" w:orient="landscape" w:code="9"/>
          <w:pgMar w:top="1797" w:right="1134" w:bottom="1134" w:left="1440" w:header="851" w:footer="1134" w:gutter="0"/>
          <w:pgNumType w:fmt="numberInDash"/>
          <w:cols w:space="720"/>
          <w:titlePg/>
          <w:docGrid w:linePitch="312"/>
        </w:sectPr>
      </w:pPr>
    </w:p>
    <w:p w:rsidR="00CB4F04" w:rsidRPr="00A30199" w:rsidRDefault="00CB4F04"/>
    <w:sectPr w:rsidR="00CB4F04" w:rsidRPr="00A30199" w:rsidSect="00CB4F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D2B" w:rsidRDefault="00A30199">
    <w:pPr>
      <w:pStyle w:val="a5"/>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AE" w:rsidRPr="003D53AE" w:rsidRDefault="00A30199" w:rsidP="003D53AE">
    <w:pPr>
      <w:pStyle w:val="a5"/>
      <w:spacing w:after="120"/>
      <w:ind w:firstLine="561"/>
      <w:jc w:val="right"/>
      <w:rPr>
        <w:rFonts w:ascii="宋体" w:hAnsi="宋体"/>
        <w:sz w:val="28"/>
        <w:szCs w:val="28"/>
      </w:rPr>
    </w:pPr>
    <w:r w:rsidRPr="003D53AE">
      <w:rPr>
        <w:rFonts w:ascii="宋体" w:hAnsi="宋体"/>
        <w:sz w:val="28"/>
        <w:szCs w:val="28"/>
      </w:rPr>
      <w:fldChar w:fldCharType="begin"/>
    </w:r>
    <w:r w:rsidRPr="003D53AE">
      <w:rPr>
        <w:rFonts w:ascii="宋体" w:hAnsi="宋体"/>
        <w:sz w:val="28"/>
        <w:szCs w:val="28"/>
      </w:rPr>
      <w:instrText>PAGE   \*</w:instrText>
    </w:r>
    <w:r w:rsidRPr="003D53AE">
      <w:rPr>
        <w:rFonts w:ascii="宋体" w:hAnsi="宋体"/>
        <w:sz w:val="28"/>
        <w:szCs w:val="28"/>
      </w:rPr>
      <w:instrText xml:space="preserve"> MERGEFORMAT</w:instrText>
    </w:r>
    <w:r w:rsidRPr="003D53AE">
      <w:rPr>
        <w:rFonts w:ascii="宋体" w:hAnsi="宋体"/>
        <w:sz w:val="28"/>
        <w:szCs w:val="28"/>
      </w:rPr>
      <w:fldChar w:fldCharType="separate"/>
    </w:r>
    <w:r w:rsidRPr="00A30199">
      <w:rPr>
        <w:rFonts w:ascii="宋体" w:hAnsi="宋体"/>
        <w:noProof/>
        <w:sz w:val="28"/>
        <w:szCs w:val="28"/>
        <w:lang w:val="zh-CN"/>
      </w:rPr>
      <w:t>-</w:t>
    </w:r>
    <w:r>
      <w:rPr>
        <w:rFonts w:ascii="宋体" w:hAnsi="宋体"/>
        <w:noProof/>
        <w:sz w:val="28"/>
        <w:szCs w:val="28"/>
      </w:rPr>
      <w:t xml:space="preserve"> 1 -</w:t>
    </w:r>
    <w:r w:rsidRPr="003D53AE">
      <w:rPr>
        <w:rFonts w:ascii="宋体" w:hAnsi="宋体"/>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0199"/>
    <w:rsid w:val="00A30199"/>
    <w:rsid w:val="00CB4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019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Char"/>
    <w:qFormat/>
    <w:rsid w:val="00A30199"/>
    <w:rPr>
      <w:rFonts w:ascii="宋体" w:hAnsi="Courier New"/>
      <w:szCs w:val="20"/>
    </w:rPr>
  </w:style>
  <w:style w:type="character" w:customStyle="1" w:styleId="Char">
    <w:name w:val="纯文本 Char"/>
    <w:basedOn w:val="a1"/>
    <w:link w:val="a4"/>
    <w:rsid w:val="00A30199"/>
    <w:rPr>
      <w:rFonts w:ascii="宋体" w:eastAsia="宋体" w:hAnsi="Courier New" w:cs="Times New Roman"/>
      <w:szCs w:val="20"/>
    </w:rPr>
  </w:style>
  <w:style w:type="paragraph" w:styleId="a5">
    <w:name w:val="footer"/>
    <w:basedOn w:val="a"/>
    <w:link w:val="Char0"/>
    <w:uiPriority w:val="99"/>
    <w:qFormat/>
    <w:rsid w:val="00A30199"/>
    <w:pPr>
      <w:tabs>
        <w:tab w:val="center" w:pos="4153"/>
        <w:tab w:val="right" w:pos="8306"/>
      </w:tabs>
      <w:snapToGrid w:val="0"/>
      <w:jc w:val="left"/>
    </w:pPr>
    <w:rPr>
      <w:sz w:val="18"/>
      <w:szCs w:val="18"/>
      <w:lang/>
    </w:rPr>
  </w:style>
  <w:style w:type="character" w:customStyle="1" w:styleId="Char0">
    <w:name w:val="页脚 Char"/>
    <w:basedOn w:val="a1"/>
    <w:link w:val="a5"/>
    <w:uiPriority w:val="99"/>
    <w:rsid w:val="00A30199"/>
    <w:rPr>
      <w:rFonts w:ascii="Calibri" w:eastAsia="宋体" w:hAnsi="Calibri" w:cs="Times New Roman"/>
      <w:sz w:val="18"/>
      <w:szCs w:val="18"/>
      <w:lang/>
    </w:rPr>
  </w:style>
  <w:style w:type="paragraph" w:styleId="a0">
    <w:name w:val="Body Text"/>
    <w:basedOn w:val="a"/>
    <w:link w:val="Char1"/>
    <w:uiPriority w:val="99"/>
    <w:semiHidden/>
    <w:unhideWhenUsed/>
    <w:rsid w:val="00A30199"/>
    <w:pPr>
      <w:spacing w:after="120"/>
    </w:pPr>
  </w:style>
  <w:style w:type="character" w:customStyle="1" w:styleId="Char1">
    <w:name w:val="正文文本 Char"/>
    <w:basedOn w:val="a1"/>
    <w:link w:val="a0"/>
    <w:uiPriority w:val="99"/>
    <w:semiHidden/>
    <w:rsid w:val="00A30199"/>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2022-02-24T07:11:00Z</dcterms:created>
  <dcterms:modified xsi:type="dcterms:W3CDTF">2022-02-24T07:11:00Z</dcterms:modified>
</cp:coreProperties>
</file>