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92BA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fldChar w:fldCharType="begin"/>
      </w:r>
      <w:r>
        <w:rPr>
          <w:rFonts w:hint="eastAsia" w:ascii="黑体" w:hAnsi="黑体" w:eastAsia="黑体"/>
          <w:sz w:val="44"/>
          <w:szCs w:val="44"/>
        </w:rPr>
        <w:instrText xml:space="preserve"> HYPERLINK "https://59.218.110.93/protect/P0202412/P020241228/P020241228539318800473.docx" </w:instrText>
      </w:r>
      <w:r>
        <w:rPr>
          <w:rFonts w:hint="eastAsia" w:ascii="黑体" w:hAnsi="黑体" w:eastAsia="黑体"/>
          <w:sz w:val="44"/>
          <w:szCs w:val="44"/>
        </w:rPr>
        <w:fldChar w:fldCharType="separate"/>
      </w:r>
      <w:r>
        <w:rPr>
          <w:rFonts w:hint="default" w:ascii="黑体" w:hAnsi="黑体" w:eastAsia="黑体"/>
          <w:sz w:val="44"/>
          <w:szCs w:val="44"/>
        </w:rPr>
        <w:t>2020年政府预算公开名词解释</w:t>
      </w:r>
      <w:r>
        <w:rPr>
          <w:rFonts w:hint="default" w:ascii="黑体" w:hAnsi="黑体" w:eastAsia="黑体"/>
          <w:sz w:val="44"/>
          <w:szCs w:val="44"/>
        </w:rPr>
        <w:fldChar w:fldCharType="end"/>
      </w:r>
    </w:p>
    <w:p w14:paraId="271BB270">
      <w:pPr>
        <w:widowControl/>
        <w:shd w:val="clear" w:color="auto" w:fill="FFFFFF"/>
        <w:spacing w:line="480" w:lineRule="auto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1.政府支出功能分类</w:t>
      </w:r>
      <w:bookmarkStart w:id="0" w:name="_GoBack"/>
      <w:r>
        <w:rPr>
          <w:rFonts w:hint="eastAsia" w:ascii="仿宋" w:hAnsi="仿宋" w:eastAsia="仿宋" w:cs="宋体"/>
          <w:kern w:val="0"/>
          <w:sz w:val="32"/>
          <w:szCs w:val="32"/>
        </w:rPr>
        <w:t>:</w:t>
      </w:r>
      <w:bookmarkEnd w:id="0"/>
      <w:r>
        <w:rPr>
          <w:rFonts w:hint="eastAsia" w:ascii="仿宋" w:hAnsi="仿宋" w:eastAsia="仿宋"/>
          <w:color w:val="26214A"/>
          <w:sz w:val="32"/>
          <w:szCs w:val="32"/>
          <w:shd w:val="clear" w:color="auto" w:fill="F8F8F8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反映政府的各项职能活动的支出，我国政府支出功能分类设置一般公共服务、外交、国防、公共安全、教育等大类，类下再分款、项两级,如一般公共服务类下分人大事务、发展与改革事务等款支出,通常由财政总预算会计按财政支出的功能详细列示,以反映政府用于各项事务的总括支出。以“教育”为例，类、款、项三级结构对应为“教育”—“普通教育”—“小学教育”，反映出政府为完成教育职能在“普通教育”中用于“小学教育”这个具体方面的支出费用多少。</w:t>
      </w:r>
    </w:p>
    <w:p w14:paraId="7E146393">
      <w:pPr>
        <w:widowControl/>
        <w:shd w:val="clear" w:color="auto" w:fill="FFFFFF"/>
        <w:spacing w:line="480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color w:val="26214A"/>
          <w:sz w:val="32"/>
          <w:szCs w:val="32"/>
          <w:shd w:val="clear" w:color="auto" w:fill="F8F8F8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政府支出经济分类: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主要反映政府支出的经济性质和具体用途,通常由使用财政拨款的单位在执行预算执行时具体列示。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支出经济分类设类、款两级，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比如教育经费中分别有多少用于教师工资、房屋建设、教学设备、修缮等，这种分类更能一目了然地分清“钱花到哪儿去了”。</w:t>
      </w:r>
    </w:p>
    <w:p w14:paraId="6A37C766">
      <w:pPr>
        <w:widowControl/>
        <w:shd w:val="clear" w:color="auto" w:fill="FFFFFF"/>
        <w:spacing w:line="480" w:lineRule="auto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3.“三公”经费：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用财政拨款安排的因公出国（境）费、公务用车购置及运行费和公务接待费。其中:因公出国（境）费反映单位公务出国（境）的国际旅费、国外城市间交通费、住宿费、伙食费、培训费、公杂费等支出；公务用车购置及运行费反映单位公务用车车辆购置支出（含车辆购置税、牌照费）及按规定保留的公务用车燃料费、维修费、过路过桥费、保险费、安全奖励费用等支出；公务接待费反映单位按规定开支的各类公务接待（含外宾接待）支出。</w:t>
      </w:r>
    </w:p>
    <w:p w14:paraId="50C7D87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4.机关运行经费：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为保障行政单位（包括参照公务员法管理的事业单位）运行用于购买货物和服务的各项公用经费，包括办公费、印刷费、邮电费、差旅费、会议费、福利费、日常维修费、专用材料及办公用房水电费、办公用房取暖费、办公用房物业管理费、公务用车运行维护费以及其他费用。</w:t>
      </w:r>
    </w:p>
    <w:p w14:paraId="278F02CC"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B467F"/>
    <w:rsid w:val="0087475F"/>
    <w:rsid w:val="008B7726"/>
    <w:rsid w:val="008E0987"/>
    <w:rsid w:val="00D31D50"/>
    <w:rsid w:val="132B7C1A"/>
    <w:rsid w:val="3BF40734"/>
    <w:rsid w:val="5C86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4102e5cb-4a43-4af0-8293-b0c52854d515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271BB270</paraID>
      <start>14</start>
      <end>15</end>
      <status>unmodified</status>
      <modifiedWord/>
      <trackRevisions>false</trackRevisions>
    </reviewItem>
    <reviewItem>
      <errorID>fbc2e314-6729-4e16-bb39-96992888be52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271BB270</paraID>
      <start>78</start>
      <end>79</end>
      <status>unmodified</status>
      <modifiedWord/>
      <trackRevisions>false</trackRevisions>
    </reviewItem>
    <reviewItem>
      <errorID>a4fbc9f6-ce98-4070-950f-bc6be72f4156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271BB270</paraID>
      <start>105</start>
      <end>106</end>
      <status>unmodified</status>
      <modifiedWord/>
      <trackRevisions>false</trackRevisions>
    </reviewItem>
    <reviewItem>
      <errorID>36adf94a-9ce3-4108-a8fb-195ceb1e7803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271BB270</paraID>
      <start>128</start>
      <end>129</end>
      <status>unmodified</status>
      <modifiedWord/>
      <trackRevisions>false</trackRevisions>
    </reviewItem>
    <reviewItem>
      <errorID>df698f1c-586c-4d57-be52-b5db1c3a4dc1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7E146393</paraID>
      <start>15</start>
      <end>16</end>
      <status>unmodified</status>
      <modifiedWord/>
      <trackRevisions>false</trackRevisions>
    </reviewItem>
    <reviewItem>
      <errorID>46a8f9e6-bbfb-47d3-adde-2cd5318f285b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7E146393</paraID>
      <start>34</start>
      <end>35</end>
      <status>unmodified</status>
      <modifiedWord/>
      <trackRevisions>false</trackRevisions>
    </reviewItem>
    <reviewItem>
      <errorID>16bcd12e-c052-4f79-a3ff-32c11cd7c6f6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6A37C766</paraID>
      <start>47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5e93bc-99d7-4a2d-a3c9-d7ca0cafc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699</Characters>
  <Lines>5</Lines>
  <Paragraphs>1</Paragraphs>
  <TotalTime>2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WPS_1528040536</cp:lastModifiedBy>
  <dcterms:modified xsi:type="dcterms:W3CDTF">2026-03-23T03:12:22Z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eyJoZGlkIjoiMjJlMjVjZDlmZDBhNzhlYjZjNGZhM2I1MGZjNTc5NjciLCJ1c2VySWQiOiIzNzU4MDE5OTkifQ==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6A785A6E439E429F9E263A753E3BC4D5_12</vt:lpwstr>
  </property>
</Properties>
</file>