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E2F602">
      <w:pPr>
        <w:keepNext w:val="0"/>
        <w:keepLines w:val="0"/>
        <w:pageBreakBefore w:val="0"/>
        <w:widowControl/>
        <w:kinsoku/>
        <w:wordWrap/>
        <w:overflowPunct/>
        <w:topLinePunct w:val="0"/>
        <w:autoSpaceDE/>
        <w:autoSpaceDN/>
        <w:bidi w:val="0"/>
        <w:adjustRightInd w:val="0"/>
        <w:snapToGrid w:val="0"/>
        <w:spacing w:after="0" w:line="560" w:lineRule="exact"/>
        <w:textAlignment w:val="auto"/>
        <w:rPr>
          <w:rFonts w:hint="eastAsia" w:ascii="方正小标宋简体" w:hAnsi="方正小标宋简体" w:eastAsia="方正小标宋简体" w:cs="方正小标宋简体"/>
          <w:sz w:val="44"/>
          <w:szCs w:val="44"/>
        </w:rPr>
      </w:pPr>
      <w:r>
        <w:rPr>
          <w:rFonts w:hint="eastAsia" w:ascii="黑体" w:hAnsi="黑体" w:eastAsia="黑体" w:cs="黑体"/>
          <w:sz w:val="32"/>
          <w:szCs w:val="32"/>
        </w:rPr>
        <w:t>附件4</w:t>
      </w:r>
    </w:p>
    <w:p w14:paraId="59C6FAB2">
      <w:pPr>
        <w:keepNext w:val="0"/>
        <w:keepLines w:val="0"/>
        <w:pageBreakBefore w:val="0"/>
        <w:widowControl/>
        <w:kinsoku/>
        <w:wordWrap/>
        <w:overflowPunct/>
        <w:topLinePunct w:val="0"/>
        <w:autoSpaceDE/>
        <w:autoSpaceDN/>
        <w:bidi w:val="0"/>
        <w:adjustRightInd w:val="0"/>
        <w:snapToGrid w:val="0"/>
        <w:spacing w:after="0" w:line="560" w:lineRule="exact"/>
        <w:jc w:val="center"/>
        <w:textAlignment w:val="auto"/>
        <w:rPr>
          <w:rFonts w:hint="eastAsia" w:ascii="微软雅黑" w:hAnsi="微软雅黑" w:eastAsia="微软雅黑" w:cs="微软雅黑"/>
          <w:b w:val="0"/>
          <w:bCs w:val="0"/>
          <w:color w:val="auto"/>
          <w:spacing w:val="-12"/>
          <w:sz w:val="44"/>
          <w:szCs w:val="44"/>
          <w:highlight w:val="none"/>
        </w:rPr>
      </w:pPr>
      <w:r>
        <w:rPr>
          <w:rFonts w:hint="eastAsia" w:ascii="方正小标宋简体" w:hAnsi="方正小标宋简体" w:eastAsia="方正小标宋简体" w:cs="方正小标宋简体"/>
          <w:b w:val="0"/>
          <w:bCs w:val="0"/>
          <w:color w:val="000000" w:themeColor="text1"/>
          <w:sz w:val="44"/>
          <w:szCs w:val="44"/>
          <w14:textFill>
            <w14:solidFill>
              <w14:schemeClr w14:val="tx1"/>
            </w14:solidFill>
          </w14:textFill>
        </w:rPr>
        <w:t>关于部分</w:t>
      </w: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检</w:t>
      </w:r>
      <w:r>
        <w:rPr>
          <w:rFonts w:hint="eastAsia" w:ascii="方正小标宋简体" w:hAnsi="方正小标宋简体" w:eastAsia="方正小标宋简体" w:cs="方正小标宋简体"/>
          <w:b w:val="0"/>
          <w:bCs w:val="0"/>
          <w:color w:val="000000" w:themeColor="text1"/>
          <w:sz w:val="44"/>
          <w:szCs w:val="44"/>
          <w14:textFill>
            <w14:solidFill>
              <w14:schemeClr w14:val="tx1"/>
            </w14:solidFill>
          </w14:textFill>
        </w:rPr>
        <w:t>验项目的说明</w:t>
      </w:r>
    </w:p>
    <w:p w14:paraId="37140D9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right="0"/>
        <w:textAlignment w:val="auto"/>
        <w:rPr>
          <w:rFonts w:hint="eastAsia" w:ascii="仿宋_GB2312" w:hAnsi="仿宋_GB2312" w:eastAsia="仿宋_GB2312" w:cs="仿宋_GB2312"/>
          <w:i w:val="0"/>
          <w:iCs w:val="0"/>
          <w:caps w:val="0"/>
          <w:color w:val="222222"/>
          <w:spacing w:val="0"/>
          <w:sz w:val="32"/>
          <w:szCs w:val="32"/>
          <w:shd w:val="clear" w:fill="FFFFFF"/>
          <w:lang w:val="en-US" w:eastAsia="zh-CN"/>
        </w:rPr>
      </w:pPr>
    </w:p>
    <w:p w14:paraId="3E704D37">
      <w:pPr>
        <w:keepNext w:val="0"/>
        <w:keepLines w:val="0"/>
        <w:pageBreakBefore w:val="0"/>
        <w:widowControl/>
        <w:kinsoku/>
        <w:wordWrap/>
        <w:overflowPunct/>
        <w:topLinePunct w:val="0"/>
        <w:autoSpaceDE/>
        <w:autoSpaceDN/>
        <w:bidi w:val="0"/>
        <w:adjustRightInd w:val="0"/>
        <w:snapToGrid w:val="0"/>
        <w:spacing w:after="0" w:line="560" w:lineRule="exact"/>
        <w:ind w:firstLine="720" w:firstLineChars="0"/>
        <w:textAlignment w:val="auto"/>
        <w:rPr>
          <w:rFonts w:hint="eastAsia" w:ascii="黑体" w:hAnsi="黑体" w:eastAsia="黑体" w:cs="黑体"/>
          <w:color w:val="auto"/>
          <w:sz w:val="32"/>
          <w:szCs w:val="32"/>
          <w:lang w:val="en-US" w:eastAsia="zh-CN"/>
        </w:rPr>
      </w:pPr>
      <w:bookmarkStart w:id="0" w:name="_GoBack"/>
      <w:bookmarkEnd w:id="0"/>
      <w:r>
        <w:rPr>
          <w:rFonts w:hint="eastAsia" w:ascii="黑体" w:hAnsi="黑体" w:eastAsia="黑体" w:cs="黑体"/>
          <w:color w:val="auto"/>
          <w:sz w:val="32"/>
          <w:szCs w:val="32"/>
          <w:lang w:val="en-US" w:eastAsia="zh-CN"/>
        </w:rPr>
        <w:t>山梨酸及其钾盐(以山梨酸计)</w:t>
      </w:r>
    </w:p>
    <w:p w14:paraId="08A5ECA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leftChars="0" w:right="0" w:firstLine="66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山梨酸及其钾盐是一种酸性防腐剂，具有较好的抑菌效果和防霉性能，对霉菌、酵母菌和好氧性细菌的生长发育均有抑制作用。山梨酸及其钾盐是一种相对无毒的食品添加剂，在生物体内可被代谢为二氧化碳和水排出体外。但如果长期食用山梨酸及其钾盐超标的食品，可能会对人体的骨骼生长、肾脏、肝脏健康造成一定影响。检出山梨酸及其钾盐可能是由于企业为延长产品保质期而违规使用防腐剂导致。</w:t>
      </w:r>
    </w:p>
    <w:sectPr>
      <w:pgSz w:w="11906" w:h="16838"/>
      <w:pgMar w:top="2098" w:right="1474" w:bottom="1984" w:left="1587"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Q1MGUzMGNlMTExZmVmODY0ZGY4ZmY2ZTg0OTViM2MifQ=="/>
  </w:docVars>
  <w:rsids>
    <w:rsidRoot w:val="4E8E41DC"/>
    <w:rsid w:val="11D72467"/>
    <w:rsid w:val="153336FF"/>
    <w:rsid w:val="20860048"/>
    <w:rsid w:val="2E352597"/>
    <w:rsid w:val="393B6F7F"/>
    <w:rsid w:val="3F902511"/>
    <w:rsid w:val="4E8E41DC"/>
    <w:rsid w:val="5C346AFA"/>
    <w:rsid w:val="5F4D6E91"/>
    <w:rsid w:val="60B73205"/>
    <w:rsid w:val="6D5C767D"/>
    <w:rsid w:val="6DC03A87"/>
    <w:rsid w:val="6E7B2497"/>
    <w:rsid w:val="78306EF8"/>
    <w:rsid w:val="7ED468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pPr>
    <w:rPr>
      <w:rFonts w:ascii="Tahoma" w:hAnsi="Tahoma" w:eastAsia="微软雅黑" w:cstheme="minorBidi"/>
      <w:sz w:val="22"/>
      <w:szCs w:val="22"/>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style>
  <w:style w:type="paragraph" w:styleId="3">
    <w:name w:val="Body Text"/>
    <w:basedOn w:val="1"/>
    <w:qFormat/>
    <w:uiPriority w:val="0"/>
    <w:pPr>
      <w:spacing w:after="120" w:afterLines="0" w:afterAutospacing="0"/>
    </w:pPr>
  </w:style>
  <w:style w:type="paragraph" w:styleId="4">
    <w:name w:val="Body Text Indent"/>
    <w:basedOn w:val="1"/>
    <w:qFormat/>
    <w:uiPriority w:val="0"/>
    <w:pPr>
      <w:spacing w:after="120" w:afterLines="0" w:afterAutospacing="0"/>
      <w:ind w:left="420" w:leftChars="200"/>
    </w:pPr>
  </w:style>
  <w:style w:type="paragraph" w:styleId="5">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6">
    <w:name w:val="Body Text First Indent 2"/>
    <w:basedOn w:val="4"/>
    <w:autoRedefine/>
    <w:qFormat/>
    <w:uiPriority w:val="0"/>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209</Words>
  <Characters>209</Characters>
  <Lines>0</Lines>
  <Paragraphs>0</Paragraphs>
  <TotalTime>0</TotalTime>
  <ScaleCrop>false</ScaleCrop>
  <LinksUpToDate>false</LinksUpToDate>
  <CharactersWithSpaces>209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2024-08-30T08:15:00Z</dcterms:created>
  <dc:creator>不吃切丝土豆</dc:creator>
  <cp:lastModifiedBy>信仰</cp:lastModifiedBy>
  <cp:lastPrinted>2026-09-23T07:15:13Z</cp:lastPrinted>
  <dcterms:modified xsi:type="dcterms:W3CDTF">2026-09-23T07:15:17Z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021578C1E07641A8893EFF33C84AE394_11</vt:lpwstr>
  </property>
  <property fmtid="{D5CDD505-2E9C-101B-9397-08002B2CF9AE}" pid="4" name="KSOTemplateDocerSaveRecord">
    <vt:lpwstr>eyJoZGlkIjoiZjQxM2VmZGY3YTJiYmM1ZGE1MWNiZDdkMjJiMTYzYzIiLCJ1c2VySWQiOiIxMDg1NzAzODEwIn0=</vt:lpwstr>
  </property>
</Properties>
</file>