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spacing w:line="400" w:lineRule="exact"/>
        <w:jc w:val="center"/>
        <w:rPr>
          <w:rFonts w:ascii="仿宋_GB2312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2023年三季度“县长信箱”办件统计表</w:t>
      </w:r>
      <w:bookmarkEnd w:id="0"/>
    </w:p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(截至2023年9月30日)  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单位：件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45"/>
        <w:gridCol w:w="1263"/>
        <w:gridCol w:w="238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县政府办公室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县生态环境局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县退役局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县园区管委会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8" w:type="pct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8" w:type="pct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关山管理委员会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72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9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91.95%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2DFC1511"/>
    <w:rsid w:val="2D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2023-10-12T02:05:00Z</dcterms:created>
  <dc:creator>潆昕水漩</dc:creator>
  <cp:lastModifiedBy>潆昕水漩</cp:lastModifiedBy>
  <dcterms:modified xsi:type="dcterms:W3CDTF">2023-10-12T02:05:23Z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C440A54B6DC14DB9A348C2E408C842F0_11</vt:lpwstr>
  </property>
</Properties>
</file>