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eastAsia="黑体" w:cs="Arial"/>
          <w:sz w:val="48"/>
          <w:szCs w:val="48"/>
        </w:rPr>
      </w:pPr>
      <w:r>
        <w:rPr>
          <w:rFonts w:hint="eastAsia" w:ascii="黑体" w:hAnsi="黑体" w:eastAsia="黑体"/>
          <w:sz w:val="48"/>
          <w:szCs w:val="48"/>
        </w:rPr>
        <w:t>陇县</w:t>
      </w:r>
      <w:r>
        <w:rPr>
          <w:rFonts w:hint="eastAsia" w:ascii="Arial" w:hAnsi="Arial" w:eastAsia="黑体" w:cs="Arial"/>
          <w:sz w:val="48"/>
          <w:szCs w:val="48"/>
          <w:lang w:eastAsia="zh-CN"/>
        </w:rPr>
        <w:t>共青团委员会</w:t>
      </w:r>
      <w:r>
        <w:rPr>
          <w:rFonts w:hint="eastAsia" w:ascii="Arial" w:hAnsi="Arial" w:eastAsia="黑体" w:cs="Arial"/>
          <w:sz w:val="48"/>
          <w:szCs w:val="48"/>
        </w:rPr>
        <w:t>部门</w:t>
      </w:r>
    </w:p>
    <w:p>
      <w:pPr>
        <w:jc w:val="center"/>
        <w:rPr>
          <w:rFonts w:ascii="Arial" w:hAnsi="Arial" w:eastAsia="黑体" w:cs="Arial"/>
          <w:sz w:val="48"/>
          <w:szCs w:val="48"/>
        </w:rPr>
      </w:pPr>
      <w:r>
        <w:rPr>
          <w:rFonts w:hint="eastAsia" w:ascii="Arial" w:hAnsi="Arial" w:eastAsia="黑体" w:cs="Arial"/>
          <w:sz w:val="48"/>
          <w:szCs w:val="48"/>
        </w:rPr>
        <w:t>2019年部门决算说明</w:t>
      </w:r>
    </w:p>
    <w:p>
      <w:pPr>
        <w:jc w:val="center"/>
        <w:rPr>
          <w:rFonts w:ascii="Arial" w:hAnsi="Arial" w:eastAsia="黑体" w:cs="Arial"/>
          <w:sz w:val="36"/>
          <w:szCs w:val="36"/>
        </w:rPr>
      </w:pPr>
    </w:p>
    <w:p>
      <w:pPr>
        <w:jc w:val="center"/>
        <w:rPr>
          <w:rFonts w:hint="eastAsia" w:ascii="Arial" w:hAnsi="Arial" w:eastAsia="黑体" w:cs="Arial"/>
          <w:sz w:val="36"/>
          <w:szCs w:val="36"/>
        </w:rPr>
      </w:pPr>
    </w:p>
    <w:p>
      <w:pPr>
        <w:jc w:val="center"/>
        <w:rPr>
          <w:rFonts w:hint="eastAsia" w:ascii="仿宋_GB2312" w:hAnsi="Arial" w:eastAsia="仿宋_GB2312" w:cs="Arial"/>
          <w:sz w:val="44"/>
          <w:szCs w:val="44"/>
        </w:rPr>
      </w:pPr>
      <w:r>
        <w:rPr>
          <w:rFonts w:hint="eastAsia" w:ascii="仿宋_GB2312" w:hAnsi="Arial" w:eastAsia="仿宋_GB2312" w:cs="Arial"/>
          <w:sz w:val="44"/>
          <w:szCs w:val="44"/>
        </w:rPr>
        <w:t>第一部分   部门概况</w:t>
      </w:r>
    </w:p>
    <w:p>
      <w:pPr>
        <w:jc w:val="center"/>
        <w:rPr>
          <w:rFonts w:hint="eastAsia" w:ascii="仿宋_GB2312" w:hAnsi="Arial" w:eastAsia="仿宋_GB2312" w:cs="Arial"/>
          <w:sz w:val="32"/>
          <w:szCs w:val="32"/>
        </w:rPr>
      </w:pPr>
    </w:p>
    <w:p>
      <w:pPr>
        <w:numPr>
          <w:ilvl w:val="0"/>
          <w:numId w:val="1"/>
        </w:numPr>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部门主要职责及内设机构</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1、围绕党的中心任务，指导全县各级共青团组织依据《中国共产主义青年团章程》开展工作。</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2、负责指导全县各级少先队组织开展工作。</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3、负责大学生西部计划项目办公室日常工作。</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4、团结和带领全县团员青年发扬“党有号召、团有行动”的光荣传统，在积极投身经济社会发展中发挥生力军和突击队作用。</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5、负责全县团的组织建设，协助党组织管理、选拔和培训团的干部。</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6、负责指导并组织面向全县青少年的思想理论教育、宣传文化活动，培养、选拔、推荐优秀青年。 </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7、负责指导、服务优秀青年就业创业，协调落实相关优惠政策。</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8、负责青少年普法教育及违法犯罪的预防工作，切实维护青少年合法权益。</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9、负责陇县希望公益服务中心日常工作。</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10、 承办县委、县政府及上级团组织交办的其它工作。</w:t>
      </w:r>
    </w:p>
    <w:p>
      <w:pPr>
        <w:numPr>
          <w:ilvl w:val="0"/>
          <w:numId w:val="0"/>
        </w:numPr>
        <w:rPr>
          <w:rFonts w:hint="eastAsia" w:ascii="仿宋_GB2312" w:hAnsi="仿宋_GB2312" w:eastAsia="仿宋_GB2312" w:cs="仿宋_GB2312"/>
          <w:bCs/>
          <w:sz w:val="32"/>
          <w:szCs w:val="32"/>
        </w:rPr>
      </w:pPr>
    </w:p>
    <w:p>
      <w:pPr>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二、部门决算单位构成</w:t>
      </w:r>
    </w:p>
    <w:p>
      <w:pPr>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纳入 2019 年本部门决算编制范围的单位共</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仅包含</w:t>
      </w:r>
      <w:r>
        <w:rPr>
          <w:rFonts w:hint="eastAsia" w:ascii="仿宋_GB2312" w:hAnsi="仿宋_GB2312" w:eastAsia="仿宋_GB2312" w:cs="仿宋_GB2312"/>
          <w:sz w:val="32"/>
          <w:szCs w:val="32"/>
        </w:rPr>
        <w:t>本级</w:t>
      </w:r>
      <w:r>
        <w:rPr>
          <w:rFonts w:hint="eastAsia" w:ascii="仿宋_GB2312" w:hAnsi="仿宋_GB2312" w:eastAsia="仿宋_GB2312" w:cs="仿宋_GB2312"/>
          <w:sz w:val="32"/>
          <w:szCs w:val="32"/>
          <w:lang w:eastAsia="zh-CN"/>
        </w:rPr>
        <w:t>。</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9"/>
        <w:gridCol w:w="6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9" w:type="dxa"/>
            <w:shd w:val="clear" w:color="auto" w:fill="auto"/>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6923" w:type="dxa"/>
            <w:shd w:val="clear" w:color="auto" w:fill="auto"/>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9" w:type="dxa"/>
            <w:shd w:val="clear" w:color="auto" w:fill="auto"/>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6923" w:type="dxa"/>
            <w:shd w:val="clear" w:color="auto" w:fill="auto"/>
          </w:tcPr>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中国共产主义青年团陇县委员会</w:t>
            </w:r>
          </w:p>
        </w:tc>
      </w:tr>
    </w:tbl>
    <w:p>
      <w:pPr>
        <w:ind w:firstLine="640"/>
        <w:rPr>
          <w:rFonts w:hint="eastAsia" w:ascii="仿宋_GB2312" w:hAnsi="仿宋_GB2312" w:eastAsia="仿宋_GB2312" w:cs="仿宋_GB2312"/>
          <w:sz w:val="32"/>
          <w:szCs w:val="32"/>
        </w:rPr>
      </w:pPr>
    </w:p>
    <w:p>
      <w:pPr>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三、部门人员情况说明</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年底，本部门人员编制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人，其中行政编制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人；实有人员</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人，其中行政</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人。单位管理的离退休人员</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w:t>
      </w:r>
    </w:p>
    <w:p>
      <w:pPr>
        <w:jc w:val="center"/>
        <w:rPr>
          <w:rFonts w:hint="eastAsia" w:ascii="仿宋_GB2312" w:hAnsi="Arial" w:eastAsia="仿宋_GB2312" w:cs="Arial"/>
          <w:sz w:val="44"/>
          <w:szCs w:val="44"/>
        </w:rPr>
      </w:pPr>
      <w:r>
        <w:rPr>
          <w:rFonts w:hint="eastAsia" w:ascii="仿宋_GB2312" w:hAnsi="Arial" w:eastAsia="仿宋_GB2312" w:cs="Arial"/>
          <w:sz w:val="44"/>
          <w:szCs w:val="44"/>
        </w:rPr>
        <w:t>第二部分   2019年部门决算情况说明</w:t>
      </w:r>
    </w:p>
    <w:p>
      <w:pPr>
        <w:rPr>
          <w:rFonts w:hint="eastAsia" w:ascii="仿宋_GB2312" w:hAnsi="仿宋_GB2312" w:eastAsia="仿宋_GB2312" w:cs="仿宋_GB2312"/>
          <w:sz w:val="32"/>
          <w:szCs w:val="32"/>
        </w:rPr>
      </w:pPr>
    </w:p>
    <w:p>
      <w:pPr>
        <w:spacing w:line="360" w:lineRule="auto"/>
        <w:ind w:firstLine="720" w:firstLineChars="225"/>
        <w:rPr>
          <w:rFonts w:hint="eastAsia" w:ascii="仿宋_GB2312" w:hAnsi="仿宋" w:eastAsia="仿宋_GB2312"/>
          <w:sz w:val="32"/>
          <w:szCs w:val="32"/>
        </w:rPr>
      </w:pPr>
      <w:r>
        <w:rPr>
          <w:rFonts w:hint="eastAsia" w:ascii="仿宋_GB2312" w:hAnsi="仿宋" w:eastAsia="仿宋_GB2312"/>
          <w:sz w:val="32"/>
          <w:szCs w:val="32"/>
        </w:rPr>
        <w:t>一、收入支出总体情况说明</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 xml:space="preserve">1、2019 年收入、支出总计 </w:t>
      </w:r>
      <w:r>
        <w:rPr>
          <w:rFonts w:hint="eastAsia" w:ascii="仿宋_GB2312" w:hAnsi="仿宋" w:eastAsia="仿宋_GB2312"/>
          <w:color w:val="000000" w:themeColor="text1"/>
          <w:sz w:val="32"/>
          <w:szCs w:val="32"/>
          <w:lang w:val="en-US" w:eastAsia="zh-CN"/>
          <w14:textFill>
            <w14:solidFill>
              <w14:schemeClr w14:val="tx1"/>
            </w14:solidFill>
          </w14:textFill>
        </w:rPr>
        <w:t>79.64</w:t>
      </w:r>
      <w:r>
        <w:rPr>
          <w:rFonts w:hint="eastAsia" w:ascii="仿宋_GB2312" w:hAnsi="仿宋" w:eastAsia="仿宋_GB2312"/>
          <w:color w:val="000000" w:themeColor="text1"/>
          <w:sz w:val="32"/>
          <w:szCs w:val="32"/>
          <w14:textFill>
            <w14:solidFill>
              <w14:schemeClr w14:val="tx1"/>
            </w14:solidFill>
          </w14:textFill>
        </w:rPr>
        <w:t>万元，与 2018 年相比，收入、支出总计各减少</w:t>
      </w:r>
      <w:r>
        <w:rPr>
          <w:rFonts w:hint="eastAsia" w:ascii="仿宋_GB2312" w:hAnsi="仿宋" w:eastAsia="仿宋_GB2312"/>
          <w:color w:val="000000" w:themeColor="text1"/>
          <w:sz w:val="32"/>
          <w:szCs w:val="32"/>
          <w:lang w:val="en-US" w:eastAsia="zh-CN"/>
          <w14:textFill>
            <w14:solidFill>
              <w14:schemeClr w14:val="tx1"/>
            </w14:solidFill>
          </w14:textFill>
        </w:rPr>
        <w:t>11.12</w:t>
      </w:r>
      <w:r>
        <w:rPr>
          <w:rFonts w:hint="eastAsia" w:ascii="仿宋_GB2312" w:hAnsi="仿宋" w:eastAsia="仿宋_GB2312"/>
          <w:color w:val="000000" w:themeColor="text1"/>
          <w:sz w:val="32"/>
          <w:szCs w:val="32"/>
          <w14:textFill>
            <w14:solidFill>
              <w14:schemeClr w14:val="tx1"/>
            </w14:solidFill>
          </w14:textFill>
        </w:rPr>
        <w:t>万元，主要原因</w:t>
      </w:r>
      <w:r>
        <w:rPr>
          <w:rFonts w:hint="eastAsia" w:ascii="仿宋_GB2312" w:hAnsi="仿宋" w:eastAsia="仿宋_GB2312"/>
          <w:color w:val="000000" w:themeColor="text1"/>
          <w:sz w:val="32"/>
          <w:szCs w:val="32"/>
          <w:lang w:eastAsia="zh-CN"/>
          <w14:textFill>
            <w14:solidFill>
              <w14:schemeClr w14:val="tx1"/>
            </w14:solidFill>
          </w14:textFill>
        </w:rPr>
        <w:t>是</w:t>
      </w:r>
      <w:r>
        <w:rPr>
          <w:rFonts w:hint="eastAsia" w:ascii="仿宋_GB2312" w:eastAsia="仿宋_GB2312"/>
          <w:color w:val="000000" w:themeColor="text1"/>
          <w:sz w:val="32"/>
          <w:szCs w:val="32"/>
          <w14:textFill>
            <w14:solidFill>
              <w14:schemeClr w14:val="tx1"/>
            </w14:solidFill>
          </w14:textFill>
        </w:rPr>
        <w:t>全县在岗大学生志愿者减少，进行医疗保障支出和其他群众团体事物支出减少</w:t>
      </w:r>
      <w:r>
        <w:rPr>
          <w:rFonts w:hint="eastAsia" w:ascii="仿宋_GB2312" w:hAnsi="仿宋" w:eastAsia="仿宋_GB2312"/>
          <w:color w:val="000000" w:themeColor="text1"/>
          <w:sz w:val="32"/>
          <w:szCs w:val="32"/>
          <w14:textFill>
            <w14:solidFill>
              <w14:schemeClr w14:val="tx1"/>
            </w14:solidFill>
          </w14:textFill>
        </w:rPr>
        <w:t>。</w:t>
      </w:r>
    </w:p>
    <w:p>
      <w:pPr>
        <w:numPr>
          <w:ilvl w:val="0"/>
          <w:numId w:val="2"/>
        </w:num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本年度收入构成情况。</w:t>
      </w:r>
    </w:p>
    <w:p>
      <w:pPr>
        <w:numPr>
          <w:ilvl w:val="0"/>
          <w:numId w:val="0"/>
        </w:numPr>
        <w:spacing w:line="360" w:lineRule="auto"/>
        <w:ind w:left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2019 年收入合计</w:t>
      </w:r>
      <w:r>
        <w:rPr>
          <w:rFonts w:hint="eastAsia" w:ascii="仿宋_GB2312" w:hAnsi="仿宋" w:eastAsia="仿宋_GB2312"/>
          <w:color w:val="000000" w:themeColor="text1"/>
          <w:sz w:val="32"/>
          <w:szCs w:val="32"/>
          <w:lang w:val="en-US" w:eastAsia="zh-CN"/>
          <w14:textFill>
            <w14:solidFill>
              <w14:schemeClr w14:val="tx1"/>
            </w14:solidFill>
          </w14:textFill>
        </w:rPr>
        <w:t>79.64</w:t>
      </w:r>
      <w:r>
        <w:rPr>
          <w:rFonts w:hint="eastAsia" w:ascii="仿宋_GB2312" w:hAnsi="仿宋" w:eastAsia="仿宋_GB2312"/>
          <w:color w:val="000000" w:themeColor="text1"/>
          <w:sz w:val="32"/>
          <w:szCs w:val="32"/>
          <w14:textFill>
            <w14:solidFill>
              <w14:schemeClr w14:val="tx1"/>
            </w14:solidFill>
          </w14:textFill>
        </w:rPr>
        <w:t>万元，其中：财政拨款收入</w:t>
      </w:r>
      <w:r>
        <w:rPr>
          <w:rFonts w:hint="eastAsia" w:ascii="仿宋_GB2312" w:hAnsi="仿宋" w:eastAsia="仿宋_GB2312"/>
          <w:color w:val="000000" w:themeColor="text1"/>
          <w:sz w:val="32"/>
          <w:szCs w:val="32"/>
          <w:lang w:val="en-US" w:eastAsia="zh-CN"/>
          <w14:textFill>
            <w14:solidFill>
              <w14:schemeClr w14:val="tx1"/>
            </w14:solidFill>
          </w14:textFill>
        </w:rPr>
        <w:t>79.64</w:t>
      </w:r>
      <w:r>
        <w:rPr>
          <w:rFonts w:hint="eastAsia" w:ascii="仿宋_GB2312" w:hAnsi="仿宋" w:eastAsia="仿宋_GB2312"/>
          <w:color w:val="000000" w:themeColor="text1"/>
          <w:sz w:val="32"/>
          <w:szCs w:val="32"/>
          <w14:textFill>
            <w14:solidFill>
              <w14:schemeClr w14:val="tx1"/>
            </w14:solidFill>
          </w14:textFill>
        </w:rPr>
        <w:t>万元，占总收入</w:t>
      </w:r>
      <w:r>
        <w:rPr>
          <w:rFonts w:hint="eastAsia" w:ascii="仿宋_GB2312" w:hAnsi="仿宋" w:eastAsia="仿宋_GB2312"/>
          <w:color w:val="000000" w:themeColor="text1"/>
          <w:sz w:val="32"/>
          <w:szCs w:val="32"/>
          <w:lang w:val="en-US" w:eastAsia="zh-CN"/>
          <w14:textFill>
            <w14:solidFill>
              <w14:schemeClr w14:val="tx1"/>
            </w14:solidFill>
          </w14:textFill>
        </w:rPr>
        <w:t>100</w:t>
      </w:r>
      <w:r>
        <w:rPr>
          <w:rFonts w:hint="eastAsia" w:ascii="仿宋_GB2312" w:hAnsi="仿宋" w:eastAsia="仿宋_GB2312"/>
          <w:color w:val="000000" w:themeColor="text1"/>
          <w:sz w:val="32"/>
          <w:szCs w:val="32"/>
          <w14:textFill>
            <w14:solidFill>
              <w14:schemeClr w14:val="tx1"/>
            </w14:solidFill>
          </w14:textFill>
        </w:rPr>
        <w:t>%；</w:t>
      </w:r>
    </w:p>
    <w:p>
      <w:pPr>
        <w:numPr>
          <w:ilvl w:val="0"/>
          <w:numId w:val="2"/>
        </w:numPr>
        <w:spacing w:line="360" w:lineRule="auto"/>
        <w:ind w:left="0" w:leftChars="0"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本年支出构成情况。</w:t>
      </w:r>
    </w:p>
    <w:p>
      <w:pPr>
        <w:numPr>
          <w:ilvl w:val="0"/>
          <w:numId w:val="0"/>
        </w:numPr>
        <w:spacing w:line="360" w:lineRule="auto"/>
        <w:ind w:left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2019年支出合计</w:t>
      </w:r>
      <w:r>
        <w:rPr>
          <w:rFonts w:hint="eastAsia" w:ascii="仿宋_GB2312" w:hAnsi="仿宋" w:eastAsia="仿宋_GB2312"/>
          <w:color w:val="000000" w:themeColor="text1"/>
          <w:sz w:val="32"/>
          <w:szCs w:val="32"/>
          <w:lang w:val="en-US" w:eastAsia="zh-CN"/>
          <w14:textFill>
            <w14:solidFill>
              <w14:schemeClr w14:val="tx1"/>
            </w14:solidFill>
          </w14:textFill>
        </w:rPr>
        <w:t>79.64</w:t>
      </w:r>
      <w:r>
        <w:rPr>
          <w:rFonts w:hint="eastAsia" w:ascii="仿宋_GB2312" w:hAnsi="仿宋" w:eastAsia="仿宋_GB2312"/>
          <w:color w:val="000000" w:themeColor="text1"/>
          <w:sz w:val="32"/>
          <w:szCs w:val="32"/>
          <w14:textFill>
            <w14:solidFill>
              <w14:schemeClr w14:val="tx1"/>
            </w14:solidFill>
          </w14:textFill>
        </w:rPr>
        <w:t>万元，其中：基本支出</w:t>
      </w:r>
      <w:r>
        <w:rPr>
          <w:rFonts w:hint="eastAsia" w:ascii="仿宋_GB2312" w:hAnsi="仿宋" w:eastAsia="仿宋_GB2312"/>
          <w:color w:val="000000" w:themeColor="text1"/>
          <w:sz w:val="32"/>
          <w:szCs w:val="32"/>
          <w:lang w:val="en-US" w:eastAsia="zh-CN"/>
          <w14:textFill>
            <w14:solidFill>
              <w14:schemeClr w14:val="tx1"/>
            </w14:solidFill>
          </w14:textFill>
        </w:rPr>
        <w:t>41.71</w:t>
      </w:r>
      <w:r>
        <w:rPr>
          <w:rFonts w:hint="eastAsia" w:ascii="仿宋_GB2312" w:hAnsi="仿宋" w:eastAsia="仿宋_GB2312"/>
          <w:color w:val="000000" w:themeColor="text1"/>
          <w:sz w:val="32"/>
          <w:szCs w:val="32"/>
          <w14:textFill>
            <w14:solidFill>
              <w14:schemeClr w14:val="tx1"/>
            </w14:solidFill>
          </w14:textFill>
        </w:rPr>
        <w:t>万元，占总支出</w:t>
      </w:r>
      <w:r>
        <w:rPr>
          <w:rFonts w:hint="eastAsia" w:ascii="仿宋_GB2312" w:hAnsi="仿宋" w:eastAsia="仿宋_GB2312"/>
          <w:color w:val="000000" w:themeColor="text1"/>
          <w:sz w:val="32"/>
          <w:szCs w:val="32"/>
          <w:lang w:val="en-US" w:eastAsia="zh-CN"/>
          <w14:textFill>
            <w14:solidFill>
              <w14:schemeClr w14:val="tx1"/>
            </w14:solidFill>
          </w14:textFill>
        </w:rPr>
        <w:t>52.4</w:t>
      </w:r>
      <w:r>
        <w:rPr>
          <w:rFonts w:hint="eastAsia" w:ascii="仿宋_GB2312" w:hAnsi="仿宋" w:eastAsia="仿宋_GB2312"/>
          <w:color w:val="000000" w:themeColor="text1"/>
          <w:sz w:val="32"/>
          <w:szCs w:val="32"/>
          <w14:textFill>
            <w14:solidFill>
              <w14:schemeClr w14:val="tx1"/>
            </w14:solidFill>
          </w14:textFill>
        </w:rPr>
        <w:t>%；项目支出</w:t>
      </w:r>
      <w:r>
        <w:rPr>
          <w:rFonts w:hint="eastAsia" w:ascii="仿宋_GB2312" w:hAnsi="仿宋" w:eastAsia="仿宋_GB2312"/>
          <w:color w:val="000000" w:themeColor="text1"/>
          <w:sz w:val="32"/>
          <w:szCs w:val="32"/>
          <w:lang w:val="en-US" w:eastAsia="zh-CN"/>
          <w14:textFill>
            <w14:solidFill>
              <w14:schemeClr w14:val="tx1"/>
            </w14:solidFill>
          </w14:textFill>
        </w:rPr>
        <w:t>37.93</w:t>
      </w:r>
      <w:r>
        <w:rPr>
          <w:rFonts w:hint="eastAsia" w:ascii="仿宋_GB2312" w:hAnsi="仿宋" w:eastAsia="仿宋_GB2312"/>
          <w:color w:val="000000" w:themeColor="text1"/>
          <w:sz w:val="32"/>
          <w:szCs w:val="32"/>
          <w14:textFill>
            <w14:solidFill>
              <w14:schemeClr w14:val="tx1"/>
            </w14:solidFill>
          </w14:textFill>
        </w:rPr>
        <w:t>万元，占总支出</w:t>
      </w:r>
      <w:r>
        <w:rPr>
          <w:rFonts w:hint="eastAsia" w:ascii="仿宋_GB2312" w:hAnsi="仿宋" w:eastAsia="仿宋_GB2312"/>
          <w:color w:val="000000" w:themeColor="text1"/>
          <w:sz w:val="32"/>
          <w:szCs w:val="32"/>
          <w:lang w:val="en-US" w:eastAsia="zh-CN"/>
          <w14:textFill>
            <w14:solidFill>
              <w14:schemeClr w14:val="tx1"/>
            </w14:solidFill>
          </w14:textFill>
        </w:rPr>
        <w:t>47.6</w:t>
      </w:r>
      <w:r>
        <w:rPr>
          <w:rFonts w:hint="eastAsia" w:ascii="仿宋_GB2312" w:hAnsi="仿宋" w:eastAsia="仿宋_GB2312"/>
          <w:color w:val="000000" w:themeColor="text1"/>
          <w:sz w:val="32"/>
          <w:szCs w:val="32"/>
          <w14:textFill>
            <w14:solidFill>
              <w14:schemeClr w14:val="tx1"/>
            </w14:solidFill>
          </w14:textFill>
        </w:rPr>
        <w:t>%。</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二、一般公共预算财政拨款收入支出决算情况说明</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1、2019 年度财政拨款收入、支出总计</w:t>
      </w:r>
      <w:r>
        <w:rPr>
          <w:rFonts w:hint="eastAsia" w:ascii="仿宋_GB2312" w:hAnsi="仿宋" w:eastAsia="仿宋_GB2312"/>
          <w:color w:val="000000" w:themeColor="text1"/>
          <w:sz w:val="32"/>
          <w:szCs w:val="32"/>
          <w:lang w:val="en-US" w:eastAsia="zh-CN"/>
          <w14:textFill>
            <w14:solidFill>
              <w14:schemeClr w14:val="tx1"/>
            </w14:solidFill>
          </w14:textFill>
        </w:rPr>
        <w:t>79.64</w:t>
      </w:r>
      <w:r>
        <w:rPr>
          <w:rFonts w:hint="eastAsia" w:ascii="仿宋_GB2312" w:hAnsi="仿宋" w:eastAsia="仿宋_GB2312"/>
          <w:color w:val="000000" w:themeColor="text1"/>
          <w:sz w:val="32"/>
          <w:szCs w:val="32"/>
          <w14:textFill>
            <w14:solidFill>
              <w14:schemeClr w14:val="tx1"/>
            </w14:solidFill>
          </w14:textFill>
        </w:rPr>
        <w:t>万元，与 2018年度相比，财政拨款收入、支出总计减少</w:t>
      </w:r>
      <w:r>
        <w:rPr>
          <w:rFonts w:hint="eastAsia" w:ascii="仿宋_GB2312" w:hAnsi="仿宋" w:eastAsia="仿宋_GB2312"/>
          <w:color w:val="000000" w:themeColor="text1"/>
          <w:sz w:val="32"/>
          <w:szCs w:val="32"/>
          <w:lang w:val="en-US" w:eastAsia="zh-CN"/>
          <w14:textFill>
            <w14:solidFill>
              <w14:schemeClr w14:val="tx1"/>
            </w14:solidFill>
          </w14:textFill>
        </w:rPr>
        <w:t>11.12</w:t>
      </w:r>
      <w:r>
        <w:rPr>
          <w:rFonts w:hint="eastAsia" w:ascii="仿宋_GB2312" w:hAnsi="仿宋" w:eastAsia="仿宋_GB2312"/>
          <w:color w:val="000000" w:themeColor="text1"/>
          <w:sz w:val="32"/>
          <w:szCs w:val="32"/>
          <w14:textFill>
            <w14:solidFill>
              <w14:schemeClr w14:val="tx1"/>
            </w14:solidFill>
          </w14:textFill>
        </w:rPr>
        <w:t>万元，主要原因是</w:t>
      </w:r>
      <w:r>
        <w:rPr>
          <w:rFonts w:hint="eastAsia" w:ascii="仿宋_GB2312" w:eastAsia="仿宋_GB2312"/>
          <w:color w:val="000000" w:themeColor="text1"/>
          <w:sz w:val="32"/>
          <w:szCs w:val="32"/>
          <w14:textFill>
            <w14:solidFill>
              <w14:schemeClr w14:val="tx1"/>
            </w14:solidFill>
          </w14:textFill>
        </w:rPr>
        <w:t>全县在岗大学生志愿者减少，进行医疗保障支出和其他群众团体事物支出减少</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w:t>
      </w:r>
      <w:r>
        <w:rPr>
          <w:rFonts w:hint="eastAsia" w:ascii="仿宋_GB2312" w:hAnsi="宋体" w:eastAsia="仿宋_GB2312" w:cs="宋体"/>
          <w:color w:val="000000" w:themeColor="text1"/>
          <w:sz w:val="32"/>
          <w:szCs w:val="32"/>
          <w14:textFill>
            <w14:solidFill>
              <w14:schemeClr w14:val="tx1"/>
            </w14:solidFill>
          </w14:textFill>
        </w:rPr>
        <w:t>一般</w:t>
      </w:r>
      <w:r>
        <w:rPr>
          <w:rFonts w:hint="eastAsia" w:ascii="仿宋_GB2312" w:hAnsi="仿宋" w:eastAsia="仿宋_GB2312"/>
          <w:color w:val="000000" w:themeColor="text1"/>
          <w:sz w:val="32"/>
          <w:szCs w:val="32"/>
          <w14:textFill>
            <w14:solidFill>
              <w14:schemeClr w14:val="tx1"/>
            </w14:solidFill>
          </w14:textFill>
        </w:rPr>
        <w:t>公共预算财政拨款支出情况说明。</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2019 年财政拨款支出</w:t>
      </w:r>
      <w:r>
        <w:rPr>
          <w:rFonts w:hint="eastAsia" w:ascii="仿宋_GB2312" w:hAnsi="仿宋" w:eastAsia="仿宋_GB2312"/>
          <w:color w:val="000000" w:themeColor="text1"/>
          <w:sz w:val="32"/>
          <w:szCs w:val="32"/>
          <w:lang w:val="en-US" w:eastAsia="zh-CN"/>
          <w14:textFill>
            <w14:solidFill>
              <w14:schemeClr w14:val="tx1"/>
            </w14:solidFill>
          </w14:textFill>
        </w:rPr>
        <w:t>79.64</w:t>
      </w:r>
      <w:r>
        <w:rPr>
          <w:rFonts w:hint="eastAsia" w:ascii="仿宋_GB2312" w:hAnsi="仿宋" w:eastAsia="仿宋_GB2312"/>
          <w:color w:val="000000" w:themeColor="text1"/>
          <w:sz w:val="32"/>
          <w:szCs w:val="32"/>
          <w14:textFill>
            <w14:solidFill>
              <w14:schemeClr w14:val="tx1"/>
            </w14:solidFill>
          </w14:textFill>
        </w:rPr>
        <w:t>万元，占本年支出合计的</w:t>
      </w:r>
      <w:r>
        <w:rPr>
          <w:rFonts w:hint="eastAsia" w:ascii="仿宋_GB2312" w:hAnsi="仿宋" w:eastAsia="仿宋_GB2312"/>
          <w:color w:val="000000" w:themeColor="text1"/>
          <w:sz w:val="32"/>
          <w:szCs w:val="32"/>
          <w:lang w:val="en-US" w:eastAsia="zh-CN"/>
          <w14:textFill>
            <w14:solidFill>
              <w14:schemeClr w14:val="tx1"/>
            </w14:solidFill>
          </w14:textFill>
        </w:rPr>
        <w:t>100</w:t>
      </w:r>
      <w:r>
        <w:rPr>
          <w:rFonts w:hint="eastAsia" w:ascii="仿宋_GB2312" w:hAnsi="仿宋" w:eastAsia="仿宋_GB2312"/>
          <w:color w:val="000000" w:themeColor="text1"/>
          <w:sz w:val="32"/>
          <w:szCs w:val="32"/>
          <w14:textFill>
            <w14:solidFill>
              <w14:schemeClr w14:val="tx1"/>
            </w14:solidFill>
          </w14:textFill>
        </w:rPr>
        <w:t>%。与 2018 年相比，财政拨款支出减少</w:t>
      </w:r>
      <w:r>
        <w:rPr>
          <w:rFonts w:hint="eastAsia" w:ascii="仿宋_GB2312" w:hAnsi="仿宋" w:eastAsia="仿宋_GB2312"/>
          <w:color w:val="000000" w:themeColor="text1"/>
          <w:sz w:val="32"/>
          <w:szCs w:val="32"/>
          <w:lang w:val="en-US" w:eastAsia="zh-CN"/>
          <w14:textFill>
            <w14:solidFill>
              <w14:schemeClr w14:val="tx1"/>
            </w14:solidFill>
          </w14:textFill>
        </w:rPr>
        <w:t>11.12</w:t>
      </w:r>
      <w:r>
        <w:rPr>
          <w:rFonts w:hint="eastAsia" w:ascii="仿宋_GB2312" w:hAnsi="仿宋" w:eastAsia="仿宋_GB2312"/>
          <w:color w:val="000000" w:themeColor="text1"/>
          <w:sz w:val="32"/>
          <w:szCs w:val="32"/>
          <w14:textFill>
            <w14:solidFill>
              <w14:schemeClr w14:val="tx1"/>
            </w14:solidFill>
          </w14:textFill>
        </w:rPr>
        <w:t>万元，主要原因是</w:t>
      </w:r>
      <w:r>
        <w:rPr>
          <w:rFonts w:hint="eastAsia" w:ascii="仿宋_GB2312" w:eastAsia="仿宋_GB2312"/>
          <w:color w:val="000000" w:themeColor="text1"/>
          <w:sz w:val="32"/>
          <w:szCs w:val="32"/>
          <w14:textFill>
            <w14:solidFill>
              <w14:schemeClr w14:val="tx1"/>
            </w14:solidFill>
          </w14:textFill>
        </w:rPr>
        <w:t>全县在岗大学生志愿者减少，进行医疗保障支出和其他群众团体事物支出减少</w:t>
      </w:r>
      <w:r>
        <w:rPr>
          <w:rFonts w:hint="eastAsia" w:ascii="仿宋_GB2312" w:hAnsi="仿宋" w:eastAsia="仿宋_GB2312"/>
          <w:color w:val="000000" w:themeColor="text1"/>
          <w:sz w:val="32"/>
          <w:szCs w:val="32"/>
          <w14:textFill>
            <w14:solidFill>
              <w14:schemeClr w14:val="tx1"/>
            </w14:solidFill>
          </w14:textFill>
        </w:rPr>
        <w:t>。</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3、一般公共预算财政拨款基本支出决算情况说明。</w:t>
      </w:r>
    </w:p>
    <w:p>
      <w:pPr>
        <w:spacing w:line="520" w:lineRule="exact"/>
        <w:ind w:firstLine="720" w:firstLineChars="225"/>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一般公共预算财政拨款</w:t>
      </w:r>
      <w:r>
        <w:rPr>
          <w:rFonts w:hint="eastAsia" w:ascii="仿宋_GB2312" w:eastAsia="仿宋_GB2312"/>
          <w:color w:val="000000" w:themeColor="text1"/>
          <w:sz w:val="32"/>
          <w:szCs w:val="32"/>
          <w:lang w:val="en-US" w:eastAsia="zh-CN"/>
          <w14:textFill>
            <w14:solidFill>
              <w14:schemeClr w14:val="tx1"/>
            </w14:solidFill>
          </w14:textFill>
        </w:rPr>
        <w:t>79.64</w:t>
      </w:r>
      <w:r>
        <w:rPr>
          <w:rFonts w:hint="eastAsia" w:ascii="仿宋_GB2312" w:hAnsi="仿宋" w:eastAsia="仿宋_GB2312"/>
          <w:color w:val="000000" w:themeColor="text1"/>
          <w:sz w:val="32"/>
          <w:szCs w:val="32"/>
          <w14:textFill>
            <w14:solidFill>
              <w14:schemeClr w14:val="tx1"/>
            </w14:solidFill>
          </w14:textFill>
        </w:rPr>
        <w:t>万元，其中人员经费</w:t>
      </w:r>
      <w:r>
        <w:rPr>
          <w:rFonts w:hint="eastAsia" w:ascii="仿宋_GB2312" w:hAnsi="仿宋" w:eastAsia="仿宋_GB2312"/>
          <w:color w:val="000000" w:themeColor="text1"/>
          <w:sz w:val="32"/>
          <w:szCs w:val="32"/>
          <w:lang w:eastAsia="zh-CN"/>
          <w14:textFill>
            <w14:solidFill>
              <w14:schemeClr w14:val="tx1"/>
            </w14:solidFill>
          </w14:textFill>
        </w:rPr>
        <w:t>支出</w:t>
      </w:r>
      <w:r>
        <w:rPr>
          <w:rFonts w:hint="eastAsia" w:ascii="仿宋_GB2312" w:hAnsi="仿宋" w:eastAsia="仿宋_GB2312"/>
          <w:color w:val="000000" w:themeColor="text1"/>
          <w:sz w:val="32"/>
          <w:szCs w:val="32"/>
          <w:lang w:val="en-US" w:eastAsia="zh-CN"/>
          <w14:textFill>
            <w14:solidFill>
              <w14:schemeClr w14:val="tx1"/>
            </w14:solidFill>
          </w14:textFill>
        </w:rPr>
        <w:t>38.01</w:t>
      </w:r>
      <w:r>
        <w:rPr>
          <w:rFonts w:hint="eastAsia" w:ascii="仿宋_GB2312" w:hAnsi="仿宋" w:eastAsia="仿宋_GB2312"/>
          <w:color w:val="000000" w:themeColor="text1"/>
          <w:sz w:val="32"/>
          <w:szCs w:val="32"/>
          <w14:textFill>
            <w14:solidFill>
              <w14:schemeClr w14:val="tx1"/>
            </w14:solidFill>
          </w14:textFill>
        </w:rPr>
        <w:t>万元、公用经费支出</w:t>
      </w:r>
      <w:r>
        <w:rPr>
          <w:rFonts w:hint="eastAsia" w:ascii="仿宋_GB2312" w:hAnsi="仿宋" w:eastAsia="仿宋_GB2312"/>
          <w:color w:val="000000" w:themeColor="text1"/>
          <w:sz w:val="32"/>
          <w:szCs w:val="32"/>
          <w:lang w:val="en-US" w:eastAsia="zh-CN"/>
          <w14:textFill>
            <w14:solidFill>
              <w14:schemeClr w14:val="tx1"/>
            </w14:solidFill>
          </w14:textFill>
        </w:rPr>
        <w:t>3.70</w:t>
      </w:r>
      <w:r>
        <w:rPr>
          <w:rFonts w:hint="eastAsia" w:ascii="仿宋_GB2312" w:hAnsi="仿宋" w:eastAsia="仿宋_GB2312"/>
          <w:color w:val="000000" w:themeColor="text1"/>
          <w:sz w:val="32"/>
          <w:szCs w:val="32"/>
          <w14:textFill>
            <w14:solidFill>
              <w14:schemeClr w14:val="tx1"/>
            </w14:solidFill>
          </w14:textFill>
        </w:rPr>
        <w:t>万元。</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p>
    <w:p>
      <w:pPr>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4、政府性基金财政拨款收支情况说明</w:t>
      </w:r>
    </w:p>
    <w:p>
      <w:pPr>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本部门无政府性基金决算收支，并已公开空表。</w:t>
      </w:r>
    </w:p>
    <w:p>
      <w:pPr>
        <w:ind w:firstLine="720" w:firstLineChars="225"/>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5、国有资本经营财政拨款收支情况说明</w:t>
      </w:r>
    </w:p>
    <w:p>
      <w:pPr>
        <w:ind w:firstLine="640"/>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本部门无国有资本经营决算拨款收支。</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三、2019年度“三公”经费、培训费及会议费支出情况说明</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1、“三公”经费财政拨款支出总体情况说明。</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2019 年“三公”经费财政拨款支出预算为</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万元，支出决算为</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万元，完成预算的</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w:t>
      </w:r>
    </w:p>
    <w:p>
      <w:pPr>
        <w:spacing w:line="360" w:lineRule="auto"/>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2、“三公”经费财政拨款支出具体情况说明。</w:t>
      </w:r>
    </w:p>
    <w:p>
      <w:pPr>
        <w:spacing w:line="360" w:lineRule="auto"/>
        <w:ind w:firstLine="720" w:firstLineChars="225"/>
        <w:rPr>
          <w:rFonts w:hint="eastAsia" w:ascii="仿宋_GB2312" w:hAnsi="仿宋" w:eastAsia="仿宋_GB2312"/>
          <w:color w:val="000000" w:themeColor="text1"/>
          <w:sz w:val="32"/>
          <w:szCs w:val="32"/>
          <w:lang w:eastAsia="zh-CN"/>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2019 年公务接待</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批次，</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人次，预算为</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万元，支出决算为</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万元，完成预算的</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%，决算数较预算数减少</w:t>
      </w:r>
      <w:r>
        <w:rPr>
          <w:rFonts w:hint="eastAsia" w:ascii="仿宋_GB2312" w:hAnsi="仿宋" w:eastAsia="仿宋_GB2312"/>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万元，主要原因是</w:t>
      </w:r>
      <w:r>
        <w:rPr>
          <w:rFonts w:hint="eastAsia" w:ascii="仿宋_GB2312" w:eastAsia="仿宋_GB2312"/>
          <w:color w:val="000000" w:themeColor="text1"/>
          <w:sz w:val="32"/>
          <w:szCs w:val="32"/>
          <w14:textFill>
            <w14:solidFill>
              <w14:schemeClr w14:val="tx1"/>
            </w14:solidFill>
          </w14:textFill>
        </w:rPr>
        <w:t>严格执行“八项规定”，厉行节约，减少无必要的公务接待</w:t>
      </w:r>
      <w:r>
        <w:rPr>
          <w:rFonts w:hint="eastAsia" w:ascii="仿宋_GB2312" w:eastAsia="仿宋_GB2312"/>
          <w:color w:val="000000" w:themeColor="text1"/>
          <w:sz w:val="32"/>
          <w:szCs w:val="32"/>
          <w:lang w:eastAsia="zh-CN"/>
          <w14:textFill>
            <w14:solidFill>
              <w14:schemeClr w14:val="tx1"/>
            </w14:solidFill>
          </w14:textFill>
        </w:rPr>
        <w:t>。</w:t>
      </w:r>
    </w:p>
    <w:p>
      <w:pPr>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3、培训费支出决算情况说明。</w:t>
      </w:r>
    </w:p>
    <w:p>
      <w:pPr>
        <w:ind w:firstLine="720" w:firstLineChars="225"/>
        <w:rPr>
          <w:rFonts w:hint="eastAsia" w:ascii="仿宋_GB2312" w:eastAsia="仿宋_GB2312"/>
          <w:color w:val="000000" w:themeColor="text1"/>
          <w:sz w:val="32"/>
          <w:szCs w:val="32"/>
          <w:lang w:eastAsia="zh-CN"/>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2019 年</w:t>
      </w:r>
      <w:r>
        <w:rPr>
          <w:rFonts w:hint="eastAsia" w:ascii="仿宋_GB2312" w:hAnsi="仿宋" w:eastAsia="仿宋_GB2312"/>
          <w:color w:val="000000" w:themeColor="text1"/>
          <w:sz w:val="32"/>
          <w:szCs w:val="32"/>
          <w:lang w:eastAsia="zh-CN"/>
          <w14:textFill>
            <w14:solidFill>
              <w14:schemeClr w14:val="tx1"/>
            </w14:solidFill>
          </w14:textFill>
        </w:rPr>
        <w:t>无</w:t>
      </w:r>
      <w:r>
        <w:rPr>
          <w:rFonts w:hint="eastAsia" w:ascii="仿宋_GB2312" w:hAnsi="仿宋" w:eastAsia="仿宋_GB2312"/>
          <w:color w:val="000000" w:themeColor="text1"/>
          <w:sz w:val="32"/>
          <w:szCs w:val="32"/>
          <w14:textFill>
            <w14:solidFill>
              <w14:schemeClr w14:val="tx1"/>
            </w14:solidFill>
          </w14:textFill>
        </w:rPr>
        <w:t>培训费支出为0万元</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未开展任何培训，所以无费用支出</w:t>
      </w:r>
      <w:r>
        <w:rPr>
          <w:rFonts w:hint="eastAsia" w:ascii="仿宋_GB2312" w:eastAsia="仿宋_GB2312"/>
          <w:color w:val="000000" w:themeColor="text1"/>
          <w:sz w:val="32"/>
          <w:szCs w:val="32"/>
          <w:lang w:eastAsia="zh-CN"/>
          <w14:textFill>
            <w14:solidFill>
              <w14:schemeClr w14:val="tx1"/>
            </w14:solidFill>
          </w14:textFill>
        </w:rPr>
        <w:t>。</w:t>
      </w:r>
    </w:p>
    <w:p>
      <w:pPr>
        <w:ind w:firstLine="720" w:firstLineChars="225"/>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4、会议费支出决算情况说明。</w:t>
      </w:r>
    </w:p>
    <w:p>
      <w:pPr>
        <w:ind w:firstLine="720" w:firstLineChars="225"/>
        <w:rPr>
          <w:rFonts w:hint="eastAsia" w:ascii="仿宋_GB2312" w:hAnsi="仿宋" w:eastAsia="仿宋_GB2312"/>
          <w:color w:val="000000" w:themeColor="text1"/>
          <w:sz w:val="32"/>
          <w:szCs w:val="32"/>
          <w:lang w:eastAsia="zh-CN"/>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2019 年会议费预算为</w:t>
      </w:r>
      <w:r>
        <w:rPr>
          <w:rFonts w:hint="eastAsia" w:ascii="仿宋_GB2312" w:hAnsi="仿宋" w:eastAsia="仿宋_GB2312"/>
          <w:color w:val="000000" w:themeColor="text1"/>
          <w:sz w:val="32"/>
          <w:szCs w:val="32"/>
          <w:lang w:val="en-US" w:eastAsia="zh-CN"/>
          <w14:textFill>
            <w14:solidFill>
              <w14:schemeClr w14:val="tx1"/>
            </w14:solidFill>
          </w14:textFill>
        </w:rPr>
        <w:t>0.23</w:t>
      </w:r>
      <w:r>
        <w:rPr>
          <w:rFonts w:hint="eastAsia" w:ascii="仿宋_GB2312" w:hAnsi="仿宋" w:eastAsia="仿宋_GB2312"/>
          <w:color w:val="000000" w:themeColor="text1"/>
          <w:sz w:val="32"/>
          <w:szCs w:val="32"/>
          <w14:textFill>
            <w14:solidFill>
              <w14:schemeClr w14:val="tx1"/>
            </w14:solidFill>
          </w14:textFill>
        </w:rPr>
        <w:t>万元，支出决算为</w:t>
      </w:r>
      <w:r>
        <w:rPr>
          <w:rFonts w:hint="eastAsia" w:ascii="仿宋_GB2312" w:hAnsi="仿宋" w:eastAsia="仿宋_GB2312"/>
          <w:color w:val="000000" w:themeColor="text1"/>
          <w:sz w:val="32"/>
          <w:szCs w:val="32"/>
          <w:lang w:val="en-US" w:eastAsia="zh-CN"/>
          <w14:textFill>
            <w14:solidFill>
              <w14:schemeClr w14:val="tx1"/>
            </w14:solidFill>
          </w14:textFill>
        </w:rPr>
        <w:t>0.23</w:t>
      </w:r>
      <w:r>
        <w:rPr>
          <w:rFonts w:hint="eastAsia" w:ascii="仿宋_GB2312" w:hAnsi="仿宋" w:eastAsia="仿宋_GB2312"/>
          <w:color w:val="000000" w:themeColor="text1"/>
          <w:sz w:val="32"/>
          <w:szCs w:val="32"/>
          <w14:textFill>
            <w14:solidFill>
              <w14:schemeClr w14:val="tx1"/>
            </w14:solidFill>
          </w14:textFill>
        </w:rPr>
        <w:t>万元，完成预算的</w:t>
      </w:r>
      <w:r>
        <w:rPr>
          <w:rFonts w:hint="eastAsia" w:ascii="仿宋_GB2312" w:hAnsi="仿宋" w:eastAsia="仿宋_GB2312"/>
          <w:color w:val="000000" w:themeColor="text1"/>
          <w:sz w:val="32"/>
          <w:szCs w:val="32"/>
          <w:lang w:val="en-US" w:eastAsia="zh-CN"/>
          <w14:textFill>
            <w14:solidFill>
              <w14:schemeClr w14:val="tx1"/>
            </w14:solidFill>
          </w14:textFill>
        </w:rPr>
        <w:t>100</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lang w:eastAsia="zh-CN"/>
          <w14:textFill>
            <w14:solidFill>
              <w14:schemeClr w14:val="tx1"/>
            </w14:solidFill>
          </w14:textFill>
        </w:rPr>
        <w:t>。</w:t>
      </w:r>
    </w:p>
    <w:p>
      <w:pPr>
        <w:ind w:firstLine="640"/>
        <w:rPr>
          <w:rFonts w:hint="eastAsia" w:ascii="仿宋_GB2312" w:hAnsi="黑体" w:eastAsia="仿宋_GB2312"/>
          <w:color w:val="000000" w:themeColor="text1"/>
          <w:spacing w:val="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四、</w:t>
      </w:r>
      <w:r>
        <w:rPr>
          <w:rFonts w:hint="eastAsia" w:ascii="仿宋_GB2312" w:hAnsi="黑体" w:eastAsia="仿宋_GB2312"/>
          <w:color w:val="000000" w:themeColor="text1"/>
          <w:spacing w:val="1"/>
          <w:sz w:val="32"/>
          <w:szCs w:val="32"/>
          <w14:textFill>
            <w14:solidFill>
              <w14:schemeClr w14:val="tx1"/>
            </w14:solidFill>
          </w14:textFill>
        </w:rPr>
        <w:t>预算绩效情况说明</w:t>
      </w:r>
    </w:p>
    <w:p>
      <w:pPr>
        <w:ind w:firstLine="640"/>
        <w:rPr>
          <w:rFonts w:hint="eastAsia" w:ascii="仿宋_GB2312" w:hAnsi="黑体" w:eastAsia="仿宋_GB2312"/>
          <w:color w:val="000000" w:themeColor="text1"/>
          <w:spacing w:val="1"/>
          <w:sz w:val="32"/>
          <w:szCs w:val="32"/>
          <w14:textFill>
            <w14:solidFill>
              <w14:schemeClr w14:val="tx1"/>
            </w14:solidFill>
          </w14:textFill>
        </w:rPr>
      </w:pPr>
      <w:r>
        <w:rPr>
          <w:rFonts w:hint="eastAsia" w:ascii="仿宋_GB2312" w:hAnsi="黑体" w:eastAsia="仿宋_GB2312"/>
          <w:color w:val="000000" w:themeColor="text1"/>
          <w:spacing w:val="1"/>
          <w:sz w:val="32"/>
          <w:szCs w:val="32"/>
          <w14:textFill>
            <w14:solidFill>
              <w14:schemeClr w14:val="tx1"/>
            </w14:solidFill>
          </w14:textFill>
        </w:rPr>
        <w:t>1、预算绩效管理工作开展情况说明。</w:t>
      </w:r>
    </w:p>
    <w:p>
      <w:pPr>
        <w:ind w:firstLine="640"/>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根据预算绩效管理要求，本部门组织对 2019 年一般公共预算项目支出全面开展绩效自评，其中，一级项目</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bCs/>
          <w:color w:val="000000" w:themeColor="text1"/>
          <w:sz w:val="32"/>
          <w:szCs w:val="32"/>
          <w14:textFill>
            <w14:solidFill>
              <w14:schemeClr w14:val="tx1"/>
            </w14:solidFill>
          </w14:textFill>
        </w:rPr>
        <w:t>个，二级项目</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bCs/>
          <w:color w:val="000000" w:themeColor="text1"/>
          <w:sz w:val="32"/>
          <w:szCs w:val="32"/>
          <w14:textFill>
            <w14:solidFill>
              <w14:schemeClr w14:val="tx1"/>
            </w14:solidFill>
          </w14:textFill>
        </w:rPr>
        <w:t>个，共涉及资金</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bCs/>
          <w:color w:val="000000" w:themeColor="text1"/>
          <w:sz w:val="32"/>
          <w:szCs w:val="32"/>
          <w14:textFill>
            <w14:solidFill>
              <w14:schemeClr w14:val="tx1"/>
            </w14:solidFill>
          </w14:textFill>
        </w:rPr>
        <w:t>万元，占一般公共预算项目支出总额的</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bCs/>
          <w:color w:val="000000" w:themeColor="text1"/>
          <w:sz w:val="32"/>
          <w:szCs w:val="32"/>
          <w14:textFill>
            <w14:solidFill>
              <w14:schemeClr w14:val="tx1"/>
            </w14:solidFill>
          </w14:textFill>
        </w:rPr>
        <w:t>%。政府性基金预算项目共涉及资金</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bCs/>
          <w:color w:val="000000" w:themeColor="text1"/>
          <w:sz w:val="32"/>
          <w:szCs w:val="32"/>
          <w14:textFill>
            <w14:solidFill>
              <w14:schemeClr w14:val="tx1"/>
            </w14:solidFill>
          </w14:textFill>
        </w:rPr>
        <w:t>万元，占政府性基金预算项目支出总额的</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bCs/>
          <w:color w:val="000000" w:themeColor="text1"/>
          <w:sz w:val="32"/>
          <w:szCs w:val="32"/>
          <w14:textFill>
            <w14:solidFill>
              <w14:schemeClr w14:val="tx1"/>
            </w14:solidFill>
          </w14:textFill>
        </w:rPr>
        <w:t>%。</w:t>
      </w:r>
    </w:p>
    <w:p>
      <w:pPr>
        <w:ind w:firstLine="640"/>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五、其他重要事项的情况说明</w:t>
      </w:r>
    </w:p>
    <w:p>
      <w:pPr>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1、机关运行经费支出情况。</w:t>
      </w:r>
    </w:p>
    <w:p>
      <w:pPr>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文字说明，并对增减变化情况及原因予以说明。2019 年机关运行经费年初预算为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32.32</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2、政府采购支出情况。</w:t>
      </w:r>
    </w:p>
    <w:p>
      <w:pPr>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本部门2019年无政府采购支出</w:t>
      </w:r>
      <w:bookmarkStart w:id="0" w:name="_GoBack"/>
      <w:bookmarkEnd w:id="0"/>
    </w:p>
    <w:p>
      <w:pPr>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3、国有资产占用及购置情况说明</w:t>
      </w:r>
    </w:p>
    <w:p>
      <w:pPr>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截至 2019 年末，本部门机关及所属单位公务车辆保有量</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辆；单价 50 万元以上的通用设备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台（套 ）；单价 100 万元以上的专用设备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台（套）。2019 年当年购置车辆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辆；购置单价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万元以上的通用设备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台（套）；购置单价 100 万元以上的专用设备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台（套）。</w:t>
      </w:r>
    </w:p>
    <w:p>
      <w:pPr>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pPr>
        <w:ind w:firstLine="880" w:firstLineChars="200"/>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第三部分   专业名词解释</w:t>
      </w:r>
    </w:p>
    <w:p>
      <w:pPr>
        <w:ind w:firstLine="640" w:firstLineChars="200"/>
        <w:jc w:val="center"/>
        <w:rPr>
          <w:rFonts w:hint="eastAsia" w:ascii="仿宋_GB2312" w:hAnsi="仿宋_GB2312" w:eastAsia="仿宋_GB2312" w:cs="仿宋_GB2312"/>
          <w:bCs/>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1、基本支出：指为保障机构正常运转、完成日常工作任务而发生的各项支出。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2、项目支出：指单位为完成特定的行政工作任务或事业发展目标所发生的各项支出。</w:t>
      </w:r>
    </w:p>
    <w:p>
      <w:pPr>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3、“三公”经费：指部门使用一般公共预算财政拨款安排的因公出国（境）费、公务用车购置及运行费和公务接待费支出。</w:t>
      </w:r>
    </w:p>
    <w:p>
      <w:pPr>
        <w:ind w:firstLine="64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4、机关运行经费：</w:t>
      </w:r>
      <w:r>
        <w:rPr>
          <w:rFonts w:hint="eastAsia" w:ascii="仿宋_GB2312" w:hAnsi="仿宋_GB2312" w:eastAsia="仿宋_GB2312" w:cs="仿宋_GB2312"/>
          <w:bCs/>
          <w:sz w:val="32"/>
          <w:szCs w:val="32"/>
        </w:rPr>
        <w:t>指行政单位和参照公务员法管理的事业单位使用一般公共预算财政拨款安排的日常公用经费支出。</w:t>
      </w:r>
    </w:p>
    <w:p>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5、财政拨款收入：指本级财政当年拨付的资金。</w:t>
      </w:r>
      <w:r>
        <w:rPr>
          <w:rFonts w:hint="eastAsia" w:ascii="仿宋_GB2312" w:hAnsi="仿宋_GB2312" w:eastAsia="仿宋_GB2312" w:cs="仿宋_GB2312"/>
          <w:sz w:val="32"/>
          <w:szCs w:val="32"/>
        </w:rPr>
        <w:tab/>
      </w:r>
    </w:p>
    <w:p>
      <w:pPr>
        <w:jc w:val="center"/>
        <w:rPr>
          <w:rFonts w:ascii="仿宋_GB2312" w:hAnsi="仿宋_GB2312" w:eastAsia="仿宋_GB2312" w:cs="仿宋_GB2312"/>
          <w:sz w:val="44"/>
          <w:szCs w:val="44"/>
        </w:rPr>
      </w:pPr>
      <w:r>
        <w:rPr>
          <w:rFonts w:hint="eastAsia" w:ascii="仿宋_GB2312" w:hAnsi="仿宋_GB2312" w:eastAsia="仿宋_GB2312" w:cs="仿宋_GB2312"/>
          <w:sz w:val="44"/>
          <w:szCs w:val="44"/>
        </w:rPr>
        <w:t>第四</w:t>
      </w:r>
      <w:r>
        <w:rPr>
          <w:rFonts w:ascii="仿宋_GB2312" w:hAnsi="仿宋_GB2312" w:eastAsia="仿宋_GB2312" w:cs="仿宋_GB2312"/>
          <w:sz w:val="44"/>
          <w:szCs w:val="44"/>
        </w:rPr>
        <w:t xml:space="preserve">部分   </w:t>
      </w:r>
      <w:r>
        <w:rPr>
          <w:rFonts w:hint="eastAsia" w:ascii="仿宋_GB2312" w:hAnsi="仿宋_GB2312" w:eastAsia="仿宋_GB2312" w:cs="仿宋_GB2312"/>
          <w:sz w:val="44"/>
          <w:szCs w:val="44"/>
        </w:rPr>
        <w:t>2019 年度部门决算表</w:t>
      </w:r>
    </w:p>
    <w:p>
      <w:pPr>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p>
    <w:p>
      <w:pPr>
        <w:rPr>
          <w:rFonts w:ascii="仿宋_GB2312" w:hAnsi="仿宋_GB2312" w:eastAsia="仿宋_GB2312" w:cs="仿宋_GB2312"/>
          <w:sz w:val="32"/>
          <w:szCs w:val="32"/>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附件</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中国共产主义青年团陇县委员会</w:t>
      </w:r>
      <w:r>
        <w:rPr>
          <w:rFonts w:ascii="仿宋_GB2312" w:hAnsi="仿宋_GB2312" w:eastAsia="仿宋_GB2312" w:cs="仿宋_GB2312"/>
          <w:color w:val="000000" w:themeColor="text1"/>
          <w:sz w:val="32"/>
          <w:szCs w:val="32"/>
          <w14:textFill>
            <w14:solidFill>
              <w14:schemeClr w14:val="tx1"/>
            </w14:solidFill>
          </w14:textFill>
        </w:rPr>
        <w:t>决算公开表</w:t>
      </w: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tbl>
      <w:tblPr>
        <w:tblStyle w:val="5"/>
        <w:tblW w:w="145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2"/>
        <w:gridCol w:w="972"/>
        <w:gridCol w:w="972"/>
        <w:gridCol w:w="972"/>
        <w:gridCol w:w="972"/>
        <w:gridCol w:w="972"/>
        <w:gridCol w:w="972"/>
        <w:gridCol w:w="972"/>
        <w:gridCol w:w="972"/>
        <w:gridCol w:w="972"/>
        <w:gridCol w:w="972"/>
        <w:gridCol w:w="972"/>
        <w:gridCol w:w="972"/>
        <w:gridCol w:w="972"/>
        <w:gridCol w:w="9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972" w:type="dxa"/>
            <w:tcBorders>
              <w:top w:val="nil"/>
              <w:left w:val="nil"/>
              <w:bottom w:val="nil"/>
              <w:right w:val="nil"/>
            </w:tcBorders>
            <w:shd w:val="clear" w:color="auto" w:fill="auto"/>
            <w:noWrap/>
            <w:vAlign w:val="center"/>
          </w:tcPr>
          <w:p>
            <w:pPr>
              <w:rPr>
                <w:rFonts w:hint="eastAsia"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972" w:type="dxa"/>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1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56"/>
                <w:szCs w:val="56"/>
                <w:u w:val="none"/>
              </w:rPr>
            </w:pPr>
            <w:r>
              <w:rPr>
                <w:rFonts w:hint="eastAsia" w:ascii="方正小标宋简体" w:hAnsi="方正小标宋简体" w:eastAsia="方正小标宋简体" w:cs="方正小标宋简体"/>
                <w:i w:val="0"/>
                <w:iCs w:val="0"/>
                <w:color w:val="000000"/>
                <w:kern w:val="0"/>
                <w:sz w:val="56"/>
                <w:szCs w:val="56"/>
                <w:u w:val="none"/>
                <w:lang w:val="en-US" w:eastAsia="zh-CN" w:bidi="ar"/>
              </w:rPr>
              <w:t>2019年部门决算公开报表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15"/>
            <w:tcBorders>
              <w:top w:val="nil"/>
              <w:left w:val="nil"/>
              <w:bottom w:val="nil"/>
              <w:right w:val="nil"/>
            </w:tcBorders>
            <w:shd w:val="clear" w:color="auto" w:fill="auto"/>
            <w:noWrap/>
            <w:vAlign w:val="center"/>
          </w:tcPr>
          <w:p>
            <w:pPr>
              <w:keepNext w:val="0"/>
              <w:keepLines w:val="0"/>
              <w:widowControl/>
              <w:suppressLineNumbers w:val="0"/>
              <w:ind w:firstLineChars="500"/>
              <w:jc w:val="left"/>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部门名称：中国共产主义青年团陇县委员会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15"/>
            <w:tcBorders>
              <w:top w:val="nil"/>
              <w:left w:val="nil"/>
              <w:bottom w:val="nil"/>
              <w:right w:val="nil"/>
            </w:tcBorders>
            <w:shd w:val="clear" w:color="auto" w:fill="auto"/>
            <w:noWrap/>
            <w:vAlign w:val="center"/>
          </w:tcPr>
          <w:p>
            <w:pPr>
              <w:keepNext w:val="0"/>
              <w:keepLines w:val="0"/>
              <w:widowControl/>
              <w:suppressLineNumbers w:val="0"/>
              <w:ind w:firstLineChars="500"/>
              <w:jc w:val="left"/>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保密审查情况：已审查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0" w:type="auto"/>
            <w:gridSpan w:val="15"/>
            <w:tcBorders>
              <w:top w:val="nil"/>
              <w:left w:val="nil"/>
              <w:bottom w:val="nil"/>
              <w:right w:val="nil"/>
            </w:tcBorders>
            <w:shd w:val="clear" w:color="auto" w:fill="auto"/>
            <w:noWrap/>
            <w:vAlign w:val="center"/>
          </w:tcPr>
          <w:p>
            <w:pPr>
              <w:keepNext w:val="0"/>
              <w:keepLines w:val="0"/>
              <w:widowControl/>
              <w:suppressLineNumbers w:val="0"/>
              <w:ind w:firstLineChars="500"/>
              <w:jc w:val="left"/>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部门主要负责人审签：已审签</w:t>
            </w:r>
          </w:p>
        </w:tc>
      </w:tr>
    </w:tbl>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4"/>
        <w:gridCol w:w="8212"/>
        <w:gridCol w:w="1344"/>
        <w:gridCol w:w="38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trPr>
        <w:tc>
          <w:tcPr>
            <w:tcW w:w="5000" w:type="pct"/>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内容</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是否空表</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表格为空的理由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表1</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收入支出决算总表</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9"/>
                <w:lang w:val="en-US" w:eastAsia="zh-CN" w:bidi="ar"/>
              </w:rPr>
              <w:t>表2</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收入决算表</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9"/>
                <w:lang w:val="en-US" w:eastAsia="zh-CN" w:bidi="ar"/>
              </w:rPr>
              <w:t>表3</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支出决算表</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9"/>
                <w:lang w:val="en-US" w:eastAsia="zh-CN" w:bidi="ar"/>
              </w:rPr>
              <w:t>表4</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财政拨款收入支出决算总表</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9"/>
                <w:lang w:val="en-US" w:eastAsia="zh-CN" w:bidi="ar"/>
              </w:rPr>
              <w:t>表5</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一般公共预算财政拨款支出决算表（按功能分类科目）</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9"/>
                <w:lang w:val="en-US" w:eastAsia="zh-CN" w:bidi="ar"/>
              </w:rPr>
              <w:t>表6</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一般公共预算财政拨款基本支出表（按经济分类科目）</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9"/>
                <w:lang w:val="en-US" w:eastAsia="zh-CN" w:bidi="ar"/>
              </w:rPr>
              <w:t>表7</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一般公共预算财政拨款“三公”经费及会议费、培训费支出决算表</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否</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9"/>
                <w:lang w:val="en-US" w:eastAsia="zh-CN" w:bidi="ar"/>
              </w:rPr>
              <w:t>表8</w:t>
            </w:r>
          </w:p>
        </w:tc>
        <w:tc>
          <w:tcPr>
            <w:tcW w:w="28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政府性基金预算财政拨款收入支出决算表</w:t>
            </w:r>
          </w:p>
        </w:tc>
        <w:tc>
          <w:tcPr>
            <w:tcW w:w="4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w:t>
            </w:r>
          </w:p>
        </w:tc>
        <w:tc>
          <w:tcPr>
            <w:tcW w:w="13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本单位不涉及政府性基金收支</w:t>
            </w:r>
          </w:p>
        </w:tc>
      </w:tr>
    </w:tbl>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tbl>
      <w:tblPr>
        <w:tblStyle w:val="5"/>
        <w:tblW w:w="1255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62"/>
        <w:gridCol w:w="1148"/>
        <w:gridCol w:w="4031"/>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4" w:hRule="atLeast"/>
        </w:trPr>
        <w:tc>
          <w:tcPr>
            <w:tcW w:w="12558" w:type="dxa"/>
            <w:gridSpan w:val="4"/>
            <w:tcBorders>
              <w:top w:val="nil"/>
              <w:left w:val="nil"/>
              <w:bottom w:val="nil"/>
              <w:right w:val="nil"/>
            </w:tcBorders>
            <w:shd w:val="clear" w:color="auto" w:fill="auto"/>
            <w:noWrap/>
            <w:vAlign w:val="center"/>
          </w:tcPr>
          <w:p>
            <w:pPr>
              <w:jc w:val="cente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44"/>
                <w:szCs w:val="44"/>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Style w:val="10"/>
                <w:lang w:val="en-US" w:eastAsia="zh-CN" w:bidi="ar"/>
              </w:rPr>
              <w:t>编制部门：中国共产主义青年团陇县委员会</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2019年</w:t>
            </w:r>
          </w:p>
        </w:tc>
        <w:tc>
          <w:tcPr>
            <w:tcW w:w="0" w:type="auto"/>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2"/>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8"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1、一般公共预算财政拨款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1、一般公共服务支出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2、政府性基金预算财政拨款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2、外交支出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3、国有资本经营预算财政拨款</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3、国防支出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4、上级补助收入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4、公共安全支出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5、事业收入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5、教育支出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6、经营收入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6、科学技术支出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7、附属单位上缴收入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7、文化旅游体育与传媒支出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8、其他收入</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8、社会保障和就业支出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9、卫生健康支出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10、节能环保支出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11、城乡社区支出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12、农林水支出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13、交通运输支出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14、资源勘探信息等支出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15、商业服务业等支出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16、金融支出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17、援助其他地区支出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18、自然资源海洋气象等支出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19、住房保障支出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20、粮油物资储备支出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21、灾害防治及应急管理支出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22、其他支出</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用事业基金弥补收支差额</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结余分配 </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收入总计</w:t>
            </w:r>
          </w:p>
        </w:tc>
        <w:tc>
          <w:tcPr>
            <w:tcW w:w="0" w:type="auto"/>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0" w:type="auto"/>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支出总计</w:t>
            </w:r>
          </w:p>
        </w:tc>
        <w:tc>
          <w:tcPr>
            <w:tcW w:w="0" w:type="auto"/>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注：本表反映部门本年度的总收支和年末结转结余情况。本表金额转换为万元时，因四舍五入可能存在尾差。</w:t>
            </w:r>
          </w:p>
        </w:tc>
      </w:tr>
    </w:tbl>
    <w:p>
      <w:pPr>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43"/>
        <w:gridCol w:w="3956"/>
        <w:gridCol w:w="803"/>
        <w:gridCol w:w="1880"/>
        <w:gridCol w:w="866"/>
        <w:gridCol w:w="789"/>
        <w:gridCol w:w="1188"/>
        <w:gridCol w:w="757"/>
        <w:gridCol w:w="947"/>
        <w:gridCol w:w="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5000" w:type="pct"/>
            <w:gridSpan w:val="10"/>
            <w:tcBorders>
              <w:top w:val="nil"/>
              <w:left w:val="nil"/>
              <w:bottom w:val="nil"/>
              <w:right w:val="nil"/>
            </w:tcBorders>
            <w:shd w:val="clear" w:color="auto" w:fill="auto"/>
            <w:noWrap/>
            <w:vAlign w:val="center"/>
          </w:tcPr>
          <w:p>
            <w:pPr>
              <w:jc w:val="cente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44"/>
                <w:szCs w:val="44"/>
                <w:u w:val="none"/>
                <w:lang w:val="en-US" w:eastAsia="zh-CN" w:bidi="ar"/>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7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编制部门：</w:t>
            </w:r>
          </w:p>
        </w:tc>
        <w:tc>
          <w:tcPr>
            <w:tcW w:w="1302"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中国共产主义青年团陇县委员会</w:t>
            </w:r>
          </w:p>
        </w:tc>
        <w:tc>
          <w:tcPr>
            <w:tcW w:w="29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67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279"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2019年</w:t>
            </w:r>
          </w:p>
        </w:tc>
        <w:tc>
          <w:tcPr>
            <w:tcW w:w="293"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3"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282"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660" w:type="pct"/>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74"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9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67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27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727" w:type="pct"/>
            <w:gridSpan w:val="2"/>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28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34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311" w:type="pct"/>
            <w:vMerge w:val="restart"/>
            <w:tcBorders>
              <w:top w:val="single" w:color="000000" w:sz="4" w:space="0"/>
              <w:left w:val="nil"/>
              <w:bottom w:val="single" w:color="000000" w:sz="4" w:space="0"/>
              <w:right w:val="single" w:color="000000" w:sz="8"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71"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302"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7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7" w:type="pct"/>
            <w:gridSpan w:val="2"/>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4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11"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302"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2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7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9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3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其中：教育收费</w:t>
            </w:r>
          </w:p>
        </w:tc>
        <w:tc>
          <w:tcPr>
            <w:tcW w:w="28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4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11"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71"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302"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29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7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9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4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11"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074" w:type="pct"/>
            <w:gridSpan w:val="2"/>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群众团体事务</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32.32</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32.32</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2013602</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2012999</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其他群众团体事务支出</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行政事业单位离退休</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30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29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67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771" w:type="pct"/>
            <w:tcBorders>
              <w:top w:val="nil"/>
              <w:left w:val="single" w:color="000000" w:sz="4" w:space="0"/>
              <w:bottom w:val="single" w:color="000000" w:sz="8"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302"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9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67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79"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3"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3"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82"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49"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11"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注：本表反映部门本年度取得的各项收入情况。本表金额转换为万元时，因四舍五入可能存在尾差。</w:t>
            </w:r>
          </w:p>
        </w:tc>
      </w:tr>
    </w:tbl>
    <w:p>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41"/>
        <w:gridCol w:w="222"/>
        <w:gridCol w:w="222"/>
        <w:gridCol w:w="3956"/>
        <w:gridCol w:w="1177"/>
        <w:gridCol w:w="1381"/>
        <w:gridCol w:w="1267"/>
        <w:gridCol w:w="1145"/>
        <w:gridCol w:w="1146"/>
        <w:gridCol w:w="16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743" w:type="pct"/>
            <w:tcBorders>
              <w:top w:val="nil"/>
              <w:left w:val="nil"/>
              <w:bottom w:val="nil"/>
              <w:right w:val="nil"/>
            </w:tcBorders>
            <w:shd w:val="clear" w:color="auto" w:fill="auto"/>
            <w:noWrap/>
            <w:vAlign w:val="center"/>
          </w:tcPr>
          <w:p>
            <w:pPr>
              <w:rPr>
                <w:rFonts w:hint="eastAsia" w:ascii="Arial" w:hAnsi="Arial" w:cs="Arial"/>
                <w:i w:val="0"/>
                <w:iCs w:val="0"/>
                <w:color w:val="000000"/>
                <w:sz w:val="20"/>
                <w:szCs w:val="20"/>
                <w:u w:val="none"/>
              </w:rPr>
            </w:pPr>
          </w:p>
        </w:tc>
        <w:tc>
          <w:tcPr>
            <w:tcW w:w="83"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83"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21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70"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10"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70"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71"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74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编制部门：</w:t>
            </w:r>
          </w:p>
        </w:tc>
        <w:tc>
          <w:tcPr>
            <w:tcW w:w="83"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83"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21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中国共产主义青年团陇县委员会</w:t>
            </w:r>
          </w:p>
        </w:tc>
        <w:tc>
          <w:tcPr>
            <w:tcW w:w="470"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10"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2019年</w:t>
            </w:r>
          </w:p>
        </w:tc>
        <w:tc>
          <w:tcPr>
            <w:tcW w:w="470"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71"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120"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7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51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47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42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42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571" w:type="pct"/>
            <w:vMerge w:val="restart"/>
            <w:tcBorders>
              <w:top w:val="single" w:color="000000" w:sz="4" w:space="0"/>
              <w:left w:val="nil"/>
              <w:bottom w:val="single" w:color="000000" w:sz="4" w:space="0"/>
              <w:right w:val="single" w:color="000000" w:sz="8"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211"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7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7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71"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21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7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7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71"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21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7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1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7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71"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120"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41.71</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33.43</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群众团体事务</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33.43</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32.32</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32.32</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2013602</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2012999</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其他群众团体事务支出</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行政事业单位离退休</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21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51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47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09" w:type="pct"/>
            <w:gridSpan w:val="3"/>
            <w:tcBorders>
              <w:top w:val="nil"/>
              <w:left w:val="single" w:color="000000" w:sz="4" w:space="0"/>
              <w:bottom w:val="single" w:color="000000" w:sz="8"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211"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470"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510"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470"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27"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1" w:type="pct"/>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注：本表反映部门本年度各项支出情况。本表金额转换为万元时，因四舍五入可能存在尾差。</w:t>
            </w:r>
          </w:p>
        </w:tc>
      </w:tr>
    </w:tbl>
    <w:p>
      <w:pPr>
        <w:rPr>
          <w:rFonts w:ascii="仿宋_GB2312" w:hAnsi="仿宋_GB2312" w:eastAsia="仿宋_GB2312" w:cs="仿宋_GB2312"/>
          <w:color w:val="000000" w:themeColor="text1"/>
          <w:sz w:val="32"/>
          <w:szCs w:val="32"/>
          <w14:textFill>
            <w14:solidFill>
              <w14:schemeClr w14:val="tx1"/>
            </w14:solidFill>
          </w14:textFill>
        </w:rPr>
      </w:pPr>
    </w:p>
    <w:tbl>
      <w:tblPr>
        <w:tblStyle w:val="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16"/>
        <w:gridCol w:w="1013"/>
        <w:gridCol w:w="3957"/>
        <w:gridCol w:w="1756"/>
        <w:gridCol w:w="1787"/>
        <w:gridCol w:w="16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4" w:hRule="atLeast"/>
        </w:trPr>
        <w:tc>
          <w:tcPr>
            <w:tcW w:w="5000" w:type="pct"/>
            <w:gridSpan w:val="6"/>
            <w:tcBorders>
              <w:top w:val="nil"/>
              <w:left w:val="nil"/>
              <w:bottom w:val="nil"/>
              <w:right w:val="nil"/>
            </w:tcBorders>
            <w:shd w:val="clear" w:color="auto" w:fill="auto"/>
            <w:noWrap/>
            <w:vAlign w:val="center"/>
          </w:tcPr>
          <w:p>
            <w:pPr>
              <w:jc w:val="cente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44"/>
                <w:szCs w:val="44"/>
                <w:u w:val="none"/>
                <w:lang w:val="en-US" w:eastAsia="zh-CN" w:bidi="ar"/>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41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35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39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620"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63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75"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417"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编制部门：中国共产主义青年团陇县委员会</w:t>
            </w:r>
          </w:p>
        </w:tc>
        <w:tc>
          <w:tcPr>
            <w:tcW w:w="35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397"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2019年</w:t>
            </w:r>
          </w:p>
        </w:tc>
        <w:tc>
          <w:tcPr>
            <w:tcW w:w="620"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63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75"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75"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3224" w:type="pct"/>
            <w:gridSpan w:val="4"/>
            <w:tcBorders>
              <w:top w:val="single" w:color="000000" w:sz="4" w:space="0"/>
              <w:left w:val="nil"/>
              <w:bottom w:val="single" w:color="000000" w:sz="4" w:space="0"/>
              <w:right w:val="single" w:color="000000" w:sz="8"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417"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    目</w:t>
            </w:r>
          </w:p>
        </w:tc>
        <w:tc>
          <w:tcPr>
            <w:tcW w:w="35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13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27" w:type="pct"/>
            <w:gridSpan w:val="3"/>
            <w:tcBorders>
              <w:top w:val="nil"/>
              <w:left w:val="nil"/>
              <w:bottom w:val="single" w:color="000000" w:sz="4" w:space="0"/>
              <w:right w:val="single" w:color="000000" w:sz="8"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417"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5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3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2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3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575" w:type="pct"/>
            <w:tcBorders>
              <w:top w:val="nil"/>
              <w:left w:val="nil"/>
              <w:bottom w:val="single" w:color="000000" w:sz="4" w:space="0"/>
              <w:right w:val="single" w:color="000000" w:sz="8"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1、一般公共预算财政拨款</w:t>
            </w:r>
          </w:p>
        </w:tc>
        <w:tc>
          <w:tcPr>
            <w:tcW w:w="35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1、一般公共服务支出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71.35</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71.35</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2、政府性基金预算财政拨款</w:t>
            </w:r>
          </w:p>
        </w:tc>
        <w:tc>
          <w:tcPr>
            <w:tcW w:w="35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2、外交支出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3、国有资本经营预算收入</w:t>
            </w:r>
          </w:p>
        </w:tc>
        <w:tc>
          <w:tcPr>
            <w:tcW w:w="35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3、国防支出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4、公共安全支出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5、教育支出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6、科学技术支出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7、文化旅游体育与传媒支出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8、社会保障和就业支出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9、卫生健康支出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10、节能环保支出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11、城乡社区支出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12、农林水支出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13、交通运输支出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14、资源勘探信息等支出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15、商业服务业等支出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16、金融支出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17、援助其他地区支出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18、自然资源海洋气象等支出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19、住房保障支出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20、粮油物资储备支出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21、灾害防治及应急管理支出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35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22、其他支出</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35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35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3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62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63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75"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1、一般公共预算财政拨款</w:t>
            </w:r>
          </w:p>
        </w:tc>
        <w:tc>
          <w:tcPr>
            <w:tcW w:w="35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397"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22"/>
                <w:szCs w:val="22"/>
                <w:u w:val="none"/>
              </w:rPr>
            </w:pPr>
          </w:p>
        </w:tc>
        <w:tc>
          <w:tcPr>
            <w:tcW w:w="6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3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75"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2、政府性基金预算财政拨款</w:t>
            </w:r>
          </w:p>
        </w:tc>
        <w:tc>
          <w:tcPr>
            <w:tcW w:w="35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139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2"/>
                <w:szCs w:val="22"/>
                <w:u w:val="none"/>
              </w:rPr>
            </w:pPr>
          </w:p>
        </w:tc>
        <w:tc>
          <w:tcPr>
            <w:tcW w:w="6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3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75"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17" w:type="pct"/>
            <w:tcBorders>
              <w:top w:val="nil"/>
              <w:left w:val="single" w:color="000000" w:sz="4" w:space="0"/>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357"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1397"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620"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631"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575" w:type="pct"/>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000" w:type="pct"/>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注：本表反映部门本年度一般公共预算财政拨款和政府性基金预算财政拨款的总收支和年末结转结余情况。本表金额转换为万元时，因四舍五入可能存在尾差。</w:t>
            </w:r>
          </w:p>
        </w:tc>
      </w:tr>
    </w:tbl>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tbl>
      <w:tblPr>
        <w:tblStyle w:val="5"/>
        <w:tblW w:w="503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89"/>
        <w:gridCol w:w="222"/>
        <w:gridCol w:w="222"/>
        <w:gridCol w:w="4060"/>
        <w:gridCol w:w="766"/>
        <w:gridCol w:w="782"/>
        <w:gridCol w:w="954"/>
        <w:gridCol w:w="842"/>
        <w:gridCol w:w="874"/>
        <w:gridCol w:w="20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一般公共预算财政拨款支出决算表（按功能分类科目）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22" w:type="pct"/>
            <w:tcBorders>
              <w:top w:val="nil"/>
              <w:left w:val="nil"/>
              <w:bottom w:val="nil"/>
              <w:right w:val="nil"/>
            </w:tcBorders>
            <w:shd w:val="clear" w:color="auto" w:fill="auto"/>
            <w:noWrap/>
            <w:vAlign w:val="center"/>
          </w:tcPr>
          <w:p>
            <w:pPr>
              <w:rPr>
                <w:rFonts w:hint="eastAsia" w:ascii="Arial" w:hAnsi="Arial" w:cs="Arial"/>
                <w:i w:val="0"/>
                <w:iCs w:val="0"/>
                <w:color w:val="000000"/>
                <w:sz w:val="20"/>
                <w:szCs w:val="20"/>
                <w:u w:val="none"/>
              </w:rPr>
            </w:pPr>
          </w:p>
        </w:tc>
        <w:tc>
          <w:tcPr>
            <w:tcW w:w="7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7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26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274"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334"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294"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306"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72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22"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编制部门：</w:t>
            </w:r>
          </w:p>
        </w:tc>
        <w:tc>
          <w:tcPr>
            <w:tcW w:w="7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77"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42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中国共产主义青年团陇县委员会</w:t>
            </w:r>
          </w:p>
        </w:tc>
        <w:tc>
          <w:tcPr>
            <w:tcW w:w="26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274"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334"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2019年</w:t>
            </w:r>
          </w:p>
        </w:tc>
        <w:tc>
          <w:tcPr>
            <w:tcW w:w="294"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306"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72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99" w:type="pct"/>
            <w:gridSpan w:val="4"/>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6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903"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30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723" w:type="pct"/>
            <w:vMerge w:val="restart"/>
            <w:tcBorders>
              <w:top w:val="single" w:color="000000" w:sz="4" w:space="0"/>
              <w:left w:val="nil"/>
              <w:bottom w:val="single" w:color="000000" w:sz="4" w:space="0"/>
              <w:right w:val="single" w:color="000000" w:sz="8"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42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6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3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29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c>
          <w:tcPr>
            <w:tcW w:w="3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3"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137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6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3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9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3"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377"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6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3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9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3"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799" w:type="pct"/>
            <w:gridSpan w:val="4"/>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79.64</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41.71</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38.01</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33.43</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29.73</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群众团体事务</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71.36</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33.43</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29.73</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2013601</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32.32</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32.32</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28.62</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2013602</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37.93</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2012999</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其他群众团体事务支出</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行政事业单位离退休</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3.83</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1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2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33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9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4"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7" w:type="pct"/>
            <w:gridSpan w:val="3"/>
            <w:tcBorders>
              <w:top w:val="nil"/>
              <w:left w:val="single" w:color="000000" w:sz="4" w:space="0"/>
              <w:bottom w:val="single" w:color="000000" w:sz="8"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1421"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6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74"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334"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w:t>
            </w:r>
          </w:p>
        </w:tc>
        <w:tc>
          <w:tcPr>
            <w:tcW w:w="294"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306"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723" w:type="pct"/>
            <w:tcBorders>
              <w:top w:val="nil"/>
              <w:left w:val="nil"/>
              <w:bottom w:val="single" w:color="000000" w:sz="8" w:space="0"/>
              <w:right w:val="single" w:color="000000" w:sz="8"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注：本表反映部门本年度一般公共预算财政拨款实际支出情况。本表金额转换为万元时，因四舍五入可能存在尾差。</w:t>
            </w:r>
          </w:p>
        </w:tc>
      </w:tr>
    </w:tbl>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object>
          <v:shape id="_x0000_i1025" o:spt="75" type="#_x0000_t75" style="height:384.6pt;width:618pt;" o:ole="t" filled="f" o:preferrelative="t" stroked="f" coordsize="21600,21600">
            <v:path/>
            <v:fill on="f" focussize="0,0"/>
            <v:stroke on="f"/>
            <v:imagedata r:id="rId5" o:title=""/>
            <o:lock v:ext="edit" aspectratio="f"/>
            <w10:wrap type="none"/>
            <w10:anchorlock/>
          </v:shape>
          <o:OLEObject Type="Embed" ProgID="Excel.Sheet.12" ShapeID="_x0000_i1025" DrawAspect="Content" ObjectID="_1468075725" r:id="rId4">
            <o:LockedField>false</o:LockedField>
          </o:OLEObject>
        </w:objec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016"/>
        <w:gridCol w:w="1151"/>
        <w:gridCol w:w="1397"/>
        <w:gridCol w:w="1151"/>
        <w:gridCol w:w="1386"/>
        <w:gridCol w:w="1151"/>
        <w:gridCol w:w="1153"/>
        <w:gridCol w:w="1152"/>
        <w:gridCol w:w="16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一般公共预算财政拨款“三公”经费及会议费、培训费支出决算表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05" w:type="pct"/>
            <w:tcBorders>
              <w:top w:val="nil"/>
              <w:left w:val="nil"/>
              <w:bottom w:val="nil"/>
              <w:right w:val="nil"/>
            </w:tcBorders>
            <w:shd w:val="clear" w:color="auto" w:fill="auto"/>
            <w:noWrap/>
            <w:vAlign w:val="center"/>
          </w:tcPr>
          <w:p>
            <w:pPr>
              <w:rPr>
                <w:rFonts w:hint="eastAsia"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25"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5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05"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编制部门：中国共产主义青年团陇县委员会</w:t>
            </w: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25"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21"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2019年</w:t>
            </w: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3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5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205" w:type="pct"/>
            <w:vMerge w:val="restart"/>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799" w:type="pct"/>
            <w:gridSpan w:val="6"/>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一般公共预算财政拨款安排的“三公”经费</w:t>
            </w:r>
          </w:p>
        </w:tc>
        <w:tc>
          <w:tcPr>
            <w:tcW w:w="43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会议费</w:t>
            </w:r>
          </w:p>
        </w:tc>
        <w:tc>
          <w:tcPr>
            <w:tcW w:w="557" w:type="pct"/>
            <w:vMerge w:val="restart"/>
            <w:tcBorders>
              <w:top w:val="single" w:color="000000" w:sz="4" w:space="0"/>
              <w:left w:val="nil"/>
              <w:bottom w:val="single" w:color="000000" w:sz="4" w:space="0"/>
              <w:right w:val="single" w:color="000000" w:sz="8"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培训费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1205" w:type="pct"/>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52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因公出国（境）费用</w:t>
            </w:r>
          </w:p>
        </w:tc>
        <w:tc>
          <w:tcPr>
            <w:tcW w:w="43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397"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43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7"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1205" w:type="pct"/>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2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3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2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3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43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43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7"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205" w:type="pct"/>
            <w:vMerge w:val="continue"/>
            <w:tcBorders>
              <w:top w:val="single" w:color="000000" w:sz="4" w:space="0"/>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3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25"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52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557" w:type="pct"/>
            <w:tcBorders>
              <w:top w:val="nil"/>
              <w:left w:val="nil"/>
              <w:bottom w:val="single" w:color="000000" w:sz="4" w:space="0"/>
              <w:right w:val="single" w:color="000000" w:sz="8"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8" w:hRule="atLeast"/>
        </w:trPr>
        <w:tc>
          <w:tcPr>
            <w:tcW w:w="1205"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4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2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w:t>
            </w:r>
          </w:p>
        </w:tc>
        <w:tc>
          <w:tcPr>
            <w:tcW w:w="557" w:type="pct"/>
            <w:tcBorders>
              <w:top w:val="nil"/>
              <w:left w:val="nil"/>
              <w:bottom w:val="single" w:color="000000" w:sz="4"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205" w:type="pct"/>
            <w:tcBorders>
              <w:top w:val="nil"/>
              <w:left w:val="single" w:color="000000" w:sz="4" w:space="0"/>
              <w:bottom w:val="single" w:color="000000" w:sz="8"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43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25"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521"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438" w:type="pct"/>
            <w:tcBorders>
              <w:top w:val="nil"/>
              <w:left w:val="nil"/>
              <w:bottom w:val="single" w:color="000000" w:sz="8"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w:t>
            </w:r>
          </w:p>
        </w:tc>
        <w:tc>
          <w:tcPr>
            <w:tcW w:w="557" w:type="pct"/>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000" w:type="pct"/>
            <w:gridSpan w:val="9"/>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注：本表反映部门本年度一般公共预算财政拨款“三公”经费、会议费、培训费的预算数和实际支出。预算数为调整预算数。本表金额转换为万元时，因四舍五入可能存在尾差。</w:t>
            </w:r>
          </w:p>
        </w:tc>
      </w:tr>
    </w:tbl>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08"/>
        <w:gridCol w:w="222"/>
        <w:gridCol w:w="222"/>
        <w:gridCol w:w="3699"/>
        <w:gridCol w:w="1190"/>
        <w:gridCol w:w="1440"/>
        <w:gridCol w:w="1190"/>
        <w:gridCol w:w="1190"/>
        <w:gridCol w:w="1196"/>
        <w:gridCol w:w="16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44"/>
                <w:szCs w:val="44"/>
                <w:u w:val="none"/>
              </w:rPr>
            </w:pPr>
            <w:r>
              <w:rPr>
                <w:rFonts w:hint="eastAsia" w:ascii="宋体" w:hAnsi="宋体" w:eastAsia="宋体" w:cs="宋体"/>
                <w:i w:val="0"/>
                <w:iCs w:val="0"/>
                <w:color w:val="000000"/>
                <w:kern w:val="0"/>
                <w:sz w:val="44"/>
                <w:szCs w:val="44"/>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780" w:type="pct"/>
            <w:tcBorders>
              <w:top w:val="nil"/>
              <w:left w:val="nil"/>
              <w:bottom w:val="nil"/>
              <w:right w:val="nil"/>
            </w:tcBorders>
            <w:shd w:val="clear" w:color="auto" w:fill="auto"/>
            <w:noWrap/>
            <w:vAlign w:val="center"/>
          </w:tcPr>
          <w:p>
            <w:pPr>
              <w:rPr>
                <w:rFonts w:hint="eastAsia" w:ascii="Arial" w:hAnsi="Arial" w:cs="Arial"/>
                <w:i w:val="0"/>
                <w:iCs w:val="0"/>
                <w:color w:val="000000"/>
                <w:sz w:val="20"/>
                <w:szCs w:val="20"/>
                <w:u w:val="none"/>
              </w:rPr>
            </w:pPr>
          </w:p>
        </w:tc>
        <w:tc>
          <w:tcPr>
            <w:tcW w:w="7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7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305"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6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78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编制部门：</w:t>
            </w:r>
          </w:p>
        </w:tc>
        <w:tc>
          <w:tcPr>
            <w:tcW w:w="7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78"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1305"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中国共产主义青年团陇县委员会</w:t>
            </w: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09"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2019年</w:t>
            </w: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421" w:type="pct"/>
            <w:tcBorders>
              <w:top w:val="nil"/>
              <w:left w:val="nil"/>
              <w:bottom w:val="nil"/>
              <w:right w:val="nil"/>
            </w:tcBorders>
            <w:shd w:val="clear" w:color="auto" w:fill="auto"/>
            <w:noWrap/>
            <w:vAlign w:val="center"/>
          </w:tcPr>
          <w:p>
            <w:pPr>
              <w:rPr>
                <w:rFonts w:hint="default" w:ascii="Arial" w:hAnsi="Arial" w:cs="Arial"/>
                <w:i w:val="0"/>
                <w:iCs w:val="0"/>
                <w:color w:val="000000"/>
                <w:sz w:val="20"/>
                <w:szCs w:val="20"/>
                <w:u w:val="none"/>
              </w:rPr>
            </w:pPr>
          </w:p>
        </w:tc>
        <w:tc>
          <w:tcPr>
            <w:tcW w:w="56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242" w:type="pct"/>
            <w:gridSpan w:val="4"/>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2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50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1265"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560" w:type="pct"/>
            <w:vMerge w:val="restart"/>
            <w:tcBorders>
              <w:top w:val="single" w:color="000000" w:sz="4" w:space="0"/>
              <w:left w:val="nil"/>
              <w:bottom w:val="single" w:color="000000" w:sz="4" w:space="0"/>
              <w:right w:val="single" w:color="000000" w:sz="8"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6"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30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2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0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2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42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560"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30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0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0"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93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30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0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60" w:type="pct"/>
            <w:vMerge w:val="continue"/>
            <w:tcBorders>
              <w:top w:val="single" w:color="000000" w:sz="4" w:space="0"/>
              <w:left w:val="nil"/>
              <w:bottom w:val="single" w:color="000000" w:sz="4" w:space="0"/>
              <w:right w:val="single" w:color="000000" w:sz="8"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242" w:type="pct"/>
            <w:gridSpan w:val="4"/>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0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42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c>
          <w:tcPr>
            <w:tcW w:w="5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3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3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3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3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30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pct"/>
            <w:gridSpan w:val="3"/>
            <w:tcBorders>
              <w:top w:val="nil"/>
              <w:left w:val="single" w:color="000000" w:sz="4" w:space="0"/>
              <w:bottom w:val="single" w:color="000000" w:sz="8"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305" w:type="pct"/>
            <w:tcBorders>
              <w:top w:val="nil"/>
              <w:left w:val="nil"/>
              <w:bottom w:val="single" w:color="000000" w:sz="8"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注：本表反映部门本年度政府性基金预算财政拨款收入支出及结转和结余情况。本表金额转换为万元时，因四舍五入可能存在尾差。</w:t>
            </w:r>
          </w:p>
        </w:tc>
      </w:tr>
    </w:tbl>
    <w:p>
      <w:pPr>
        <w:rPr>
          <w:rFonts w:hint="eastAsia" w:ascii="仿宋_GB2312" w:hAnsi="仿宋_GB2312" w:eastAsia="仿宋_GB2312" w:cs="仿宋_GB2312"/>
          <w:color w:val="000000" w:themeColor="text1"/>
          <w:sz w:val="32"/>
          <w:szCs w:val="32"/>
          <w14:textFill>
            <w14:solidFill>
              <w14:schemeClr w14:val="tx1"/>
            </w14:solidFill>
          </w14:textFill>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3A899"/>
    <w:multiLevelType w:val="singleLevel"/>
    <w:tmpl w:val="BFF3A899"/>
    <w:lvl w:ilvl="0" w:tentative="0">
      <w:start w:val="1"/>
      <w:numFmt w:val="chineseCounting"/>
      <w:suff w:val="nothing"/>
      <w:lvlText w:val="%1、"/>
      <w:lvlJc w:val="left"/>
      <w:rPr>
        <w:rFonts w:hint="eastAsia"/>
      </w:rPr>
    </w:lvl>
  </w:abstractNum>
  <w:abstractNum w:abstractNumId="1">
    <w:nsid w:val="35EE92DA"/>
    <w:multiLevelType w:val="singleLevel"/>
    <w:tmpl w:val="35EE92DA"/>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1YWIzYWM5YjgxZTlhNzY2ZWMwMDk0NTgyMDI3ZWQifQ=="/>
  </w:docVars>
  <w:rsids>
    <w:rsidRoot w:val="00172A27"/>
    <w:rsid w:val="00036B66"/>
    <w:rsid w:val="00062DC6"/>
    <w:rsid w:val="00085CE2"/>
    <w:rsid w:val="000A4927"/>
    <w:rsid w:val="000F6C3F"/>
    <w:rsid w:val="00131827"/>
    <w:rsid w:val="001A4BA0"/>
    <w:rsid w:val="001B02F7"/>
    <w:rsid w:val="001B532B"/>
    <w:rsid w:val="001F0770"/>
    <w:rsid w:val="001F1BDD"/>
    <w:rsid w:val="002267B6"/>
    <w:rsid w:val="00275179"/>
    <w:rsid w:val="00361D10"/>
    <w:rsid w:val="00372A56"/>
    <w:rsid w:val="00486250"/>
    <w:rsid w:val="004E26C6"/>
    <w:rsid w:val="00525F3E"/>
    <w:rsid w:val="00533D2E"/>
    <w:rsid w:val="00537030"/>
    <w:rsid w:val="00591B41"/>
    <w:rsid w:val="00620C0C"/>
    <w:rsid w:val="006871BC"/>
    <w:rsid w:val="006E32D1"/>
    <w:rsid w:val="006E7214"/>
    <w:rsid w:val="00856ADF"/>
    <w:rsid w:val="00887919"/>
    <w:rsid w:val="009228E4"/>
    <w:rsid w:val="00A148EC"/>
    <w:rsid w:val="00A32C29"/>
    <w:rsid w:val="00A40E3D"/>
    <w:rsid w:val="00A44ECD"/>
    <w:rsid w:val="00A478AA"/>
    <w:rsid w:val="00AF6FDA"/>
    <w:rsid w:val="00B84989"/>
    <w:rsid w:val="00BD14AD"/>
    <w:rsid w:val="00BE4FBF"/>
    <w:rsid w:val="00CD5FD3"/>
    <w:rsid w:val="00D4331C"/>
    <w:rsid w:val="00DD477E"/>
    <w:rsid w:val="00DE20F5"/>
    <w:rsid w:val="00EE6C9A"/>
    <w:rsid w:val="00F1191A"/>
    <w:rsid w:val="00F97B6D"/>
    <w:rsid w:val="012A6BDB"/>
    <w:rsid w:val="0196601E"/>
    <w:rsid w:val="020C1611"/>
    <w:rsid w:val="0341020B"/>
    <w:rsid w:val="036F2FCB"/>
    <w:rsid w:val="05F23A3F"/>
    <w:rsid w:val="06AE7966"/>
    <w:rsid w:val="075B5D40"/>
    <w:rsid w:val="088276AD"/>
    <w:rsid w:val="0B7C6285"/>
    <w:rsid w:val="0BAB7076"/>
    <w:rsid w:val="0BE67BA2"/>
    <w:rsid w:val="0C3B6140"/>
    <w:rsid w:val="0C5E25D5"/>
    <w:rsid w:val="0DEB5944"/>
    <w:rsid w:val="0E596D80"/>
    <w:rsid w:val="0F4B48EC"/>
    <w:rsid w:val="1107585F"/>
    <w:rsid w:val="11B14CD7"/>
    <w:rsid w:val="13DD5026"/>
    <w:rsid w:val="162E0903"/>
    <w:rsid w:val="16E318AE"/>
    <w:rsid w:val="17954BCC"/>
    <w:rsid w:val="18163111"/>
    <w:rsid w:val="189E5D51"/>
    <w:rsid w:val="18CE3E98"/>
    <w:rsid w:val="1A1F0E4F"/>
    <w:rsid w:val="207B4905"/>
    <w:rsid w:val="22EE7610"/>
    <w:rsid w:val="235558E1"/>
    <w:rsid w:val="23F549CE"/>
    <w:rsid w:val="2580476C"/>
    <w:rsid w:val="25F0173F"/>
    <w:rsid w:val="26901093"/>
    <w:rsid w:val="28125B4F"/>
    <w:rsid w:val="288A1B89"/>
    <w:rsid w:val="2B557A29"/>
    <w:rsid w:val="2B7408CF"/>
    <w:rsid w:val="2B864346"/>
    <w:rsid w:val="2C7C01D1"/>
    <w:rsid w:val="2CD86C3B"/>
    <w:rsid w:val="2D214A86"/>
    <w:rsid w:val="2DDB4C35"/>
    <w:rsid w:val="2E933762"/>
    <w:rsid w:val="2FD63906"/>
    <w:rsid w:val="315C608D"/>
    <w:rsid w:val="329B0193"/>
    <w:rsid w:val="3A4D0C68"/>
    <w:rsid w:val="3C3A346E"/>
    <w:rsid w:val="3C812E4B"/>
    <w:rsid w:val="3CD439C3"/>
    <w:rsid w:val="3DCB5B1D"/>
    <w:rsid w:val="40BB2DD0"/>
    <w:rsid w:val="423F17DF"/>
    <w:rsid w:val="445175A7"/>
    <w:rsid w:val="44FE772F"/>
    <w:rsid w:val="459E681C"/>
    <w:rsid w:val="461B7E6D"/>
    <w:rsid w:val="49CA551D"/>
    <w:rsid w:val="49FB423D"/>
    <w:rsid w:val="4A800BE6"/>
    <w:rsid w:val="4ACE1952"/>
    <w:rsid w:val="4C6065D9"/>
    <w:rsid w:val="4C63256E"/>
    <w:rsid w:val="4DC31516"/>
    <w:rsid w:val="4E8D38D2"/>
    <w:rsid w:val="4F4421E2"/>
    <w:rsid w:val="4F5D32A4"/>
    <w:rsid w:val="52EC6E19"/>
    <w:rsid w:val="54705828"/>
    <w:rsid w:val="54A53636"/>
    <w:rsid w:val="55067F3A"/>
    <w:rsid w:val="56774181"/>
    <w:rsid w:val="56C41E5B"/>
    <w:rsid w:val="57BE76E6"/>
    <w:rsid w:val="583B7EFB"/>
    <w:rsid w:val="58E862D4"/>
    <w:rsid w:val="593674D6"/>
    <w:rsid w:val="5A0233C6"/>
    <w:rsid w:val="5B0A0784"/>
    <w:rsid w:val="5C0827EA"/>
    <w:rsid w:val="5CB07109"/>
    <w:rsid w:val="5D681792"/>
    <w:rsid w:val="5DC42740"/>
    <w:rsid w:val="5E492444"/>
    <w:rsid w:val="5E677FF0"/>
    <w:rsid w:val="5EDF5A84"/>
    <w:rsid w:val="5F334021"/>
    <w:rsid w:val="60D84E80"/>
    <w:rsid w:val="63451904"/>
    <w:rsid w:val="65AE61B0"/>
    <w:rsid w:val="65DC2D1D"/>
    <w:rsid w:val="67D363A2"/>
    <w:rsid w:val="687A681D"/>
    <w:rsid w:val="68AF296B"/>
    <w:rsid w:val="68AF5A01"/>
    <w:rsid w:val="68FE11FC"/>
    <w:rsid w:val="69A55B1C"/>
    <w:rsid w:val="6B655563"/>
    <w:rsid w:val="6C6B6BA9"/>
    <w:rsid w:val="6DA22A9E"/>
    <w:rsid w:val="6E0A72E7"/>
    <w:rsid w:val="717577FA"/>
    <w:rsid w:val="754937FF"/>
    <w:rsid w:val="759E7FEF"/>
    <w:rsid w:val="78994A9D"/>
    <w:rsid w:val="7A230AC3"/>
    <w:rsid w:val="7A910122"/>
    <w:rsid w:val="7A94551C"/>
    <w:rsid w:val="7B2E3BC3"/>
    <w:rsid w:val="7BC319D7"/>
    <w:rsid w:val="7C7247A5"/>
    <w:rsid w:val="7FB63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customStyle="1" w:styleId="9">
    <w:name w:val="font21"/>
    <w:basedOn w:val="7"/>
    <w:qFormat/>
    <w:uiPriority w:val="0"/>
    <w:rPr>
      <w:rFonts w:hint="eastAsia" w:ascii="宋体" w:hAnsi="宋体" w:eastAsia="宋体" w:cs="宋体"/>
      <w:color w:val="000000"/>
      <w:sz w:val="24"/>
      <w:szCs w:val="24"/>
      <w:u w:val="none"/>
    </w:rPr>
  </w:style>
  <w:style w:type="character" w:customStyle="1" w:styleId="10">
    <w:name w:val="font31"/>
    <w:basedOn w:val="7"/>
    <w:qFormat/>
    <w:uiPriority w:val="0"/>
    <w:rPr>
      <w:rFonts w:hint="eastAsia" w:ascii="宋体" w:hAnsi="宋体" w:eastAsia="宋体" w:cs="宋体"/>
      <w:color w:val="000000"/>
      <w:sz w:val="20"/>
      <w:szCs w:val="20"/>
      <w:u w:val="none"/>
    </w:rPr>
  </w:style>
  <w:style w:type="character" w:customStyle="1" w:styleId="11">
    <w:name w:val="font51"/>
    <w:basedOn w:val="7"/>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7</Pages>
  <Words>387</Words>
  <Characters>2208</Characters>
  <Lines>18</Lines>
  <Paragraphs>5</Paragraphs>
  <TotalTime>443</TotalTime>
  <ScaleCrop>false</ScaleCrop>
  <LinksUpToDate>false</LinksUpToDate>
  <CharactersWithSpaces>2590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2018-01-17T10:25:00Z</dcterms:created>
  <dc:creator>郭超(拟稿)</dc:creator>
  <cp:lastModifiedBy>北极莜蓝1402968883</cp:lastModifiedBy>
  <cp:lastPrinted>2018-01-23T01:31:00Z</cp:lastPrinted>
  <dcterms:modified xsi:type="dcterms:W3CDTF">2025-12-18T06:49:57Z</dcterms:modified>
  <dc:title>附件1</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AE69FCF4D6C647B9ADEACD2A62175B18_12</vt:lpwstr>
  </property>
</Properties>
</file>