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ind w:left="0" w:right="0" w:firstLine="0"/>
        <w:jc w:val="center"/>
        <w:rPr>
          <w:rFonts w:ascii="微软雅黑" w:hAnsi="微软雅黑" w:eastAsia="微软雅黑" w:cs="微软雅黑"/>
          <w:b/>
          <w:bCs/>
          <w:i w:val="0"/>
          <w:iCs w:val="0"/>
          <w:caps w:val="0"/>
          <w:color w:val="2D66A5"/>
          <w:spacing w:val="0"/>
          <w:sz w:val="48"/>
          <w:szCs w:val="48"/>
        </w:rPr>
      </w:pPr>
      <w:r>
        <w:rPr>
          <w:rFonts w:hint="eastAsia" w:ascii="微软雅黑" w:hAnsi="微软雅黑" w:eastAsia="微软雅黑" w:cs="微软雅黑"/>
          <w:b/>
          <w:bCs/>
          <w:i w:val="0"/>
          <w:iCs w:val="0"/>
          <w:caps w:val="0"/>
          <w:color w:val="2D66A5"/>
          <w:spacing w:val="0"/>
          <w:sz w:val="48"/>
          <w:szCs w:val="48"/>
          <w:bdr w:val="none" w:color="auto" w:sz="0" w:space="0"/>
          <w:shd w:val="clear" w:fill="FFFFFF"/>
        </w:rPr>
        <w:t>陇县县直机关工委2019年部门综合预算公开说明</w:t>
      </w:r>
    </w:p>
    <w:tbl>
      <w:tblPr>
        <w:tblStyle w:val="4"/>
        <w:tblpPr w:leftFromText="180" w:rightFromText="180" w:vertAnchor="text" w:horzAnchor="page" w:tblpX="1310" w:tblpY="535"/>
        <w:tblOverlap w:val="never"/>
        <w:tblW w:w="623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03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5000" w:type="pct"/>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ascii="仿宋_GB2312" w:eastAsia="仿宋_GB2312" w:cs="仿宋_GB2312"/>
                <w:sz w:val="32"/>
                <w:szCs w:val="32"/>
              </w:rPr>
              <w:t>一、部门主要职责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sz w:val="24"/>
                <w:szCs w:val="24"/>
              </w:rPr>
              <w:t>1</w:t>
            </w:r>
            <w:r>
              <w:rPr>
                <w:rFonts w:hint="default" w:ascii="仿宋_GB2312" w:eastAsia="仿宋_GB2312" w:cs="仿宋_GB2312"/>
                <w:sz w:val="32"/>
                <w:szCs w:val="32"/>
              </w:rPr>
              <w:t>、领导县直机关基层党组织，抓好党的思想、组织、作风、制度和廉政建设；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sz w:val="24"/>
                <w:szCs w:val="24"/>
              </w:rPr>
              <w:t>2</w:t>
            </w:r>
            <w:r>
              <w:rPr>
                <w:rFonts w:hint="default" w:ascii="仿宋_GB2312" w:eastAsia="仿宋_GB2312" w:cs="仿宋_GB2312"/>
                <w:sz w:val="32"/>
                <w:szCs w:val="32"/>
              </w:rPr>
              <w:t>、负责制定县直机关党的建设的规划，部署机关党建工作，分类指导，抓好落实；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sz w:val="24"/>
                <w:szCs w:val="24"/>
              </w:rPr>
              <w:t>3</w:t>
            </w:r>
            <w:r>
              <w:rPr>
                <w:rFonts w:hint="default" w:ascii="仿宋_GB2312" w:eastAsia="仿宋_GB2312" w:cs="仿宋_GB2312"/>
                <w:sz w:val="32"/>
                <w:szCs w:val="32"/>
              </w:rPr>
              <w:t>、指导县直机关党支部（总支）对党员特别是党员领导干部实行监督，了解党员和群众对部门领导干部的意见；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sz w:val="24"/>
                <w:szCs w:val="24"/>
              </w:rPr>
              <w:t>4</w:t>
            </w:r>
            <w:r>
              <w:rPr>
                <w:rFonts w:hint="default" w:ascii="仿宋_GB2312" w:eastAsia="仿宋_GB2312" w:cs="仿宋_GB2312"/>
                <w:sz w:val="32"/>
                <w:szCs w:val="32"/>
              </w:rPr>
              <w:t>、负责县直机关党员的教育管理、发展党员审批及党费收缴、管理和使用工作；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sz w:val="24"/>
                <w:szCs w:val="24"/>
              </w:rPr>
              <w:t>5</w:t>
            </w:r>
            <w:r>
              <w:rPr>
                <w:rFonts w:hint="default" w:ascii="仿宋_GB2312" w:eastAsia="仿宋_GB2312" w:cs="仿宋_GB2312"/>
                <w:sz w:val="32"/>
                <w:szCs w:val="32"/>
              </w:rPr>
              <w:t>、负责县直机关党支部（总支）领带板子的考核、任免和培训工作;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sz w:val="24"/>
                <w:szCs w:val="24"/>
              </w:rPr>
              <w:t>6</w:t>
            </w:r>
            <w:r>
              <w:rPr>
                <w:rFonts w:hint="default" w:ascii="仿宋_GB2312" w:eastAsia="仿宋_GB2312" w:cs="仿宋_GB2312"/>
                <w:sz w:val="32"/>
                <w:szCs w:val="32"/>
              </w:rPr>
              <w:t>、加强党风廉政建设工作，对违反党纪的党员进行组织处理‘县直机关工委负责审议县级机关副科级以上党员干部违反党纪的问题，审批一般党员干部决定；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sz w:val="24"/>
                <w:szCs w:val="24"/>
              </w:rPr>
              <w:t>7</w:t>
            </w:r>
            <w:r>
              <w:rPr>
                <w:rFonts w:hint="default" w:ascii="仿宋_GB2312" w:eastAsia="仿宋_GB2312" w:cs="仿宋_GB2312"/>
                <w:sz w:val="32"/>
                <w:szCs w:val="32"/>
              </w:rPr>
              <w:t>、指导县直机关党支部（总支）配合行政领导做好思想政治工作，指导协调抓好机关精神文明建设，积极推进机关作风建设；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sz w:val="24"/>
                <w:szCs w:val="24"/>
              </w:rPr>
              <w:t>8</w:t>
            </w:r>
            <w:r>
              <w:rPr>
                <w:rFonts w:hint="default" w:ascii="仿宋_GB2312" w:eastAsia="仿宋_GB2312" w:cs="仿宋_GB2312"/>
                <w:sz w:val="32"/>
                <w:szCs w:val="32"/>
              </w:rPr>
              <w:t>、完成县委交办的其他任务。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default" w:ascii="仿宋_GB2312" w:eastAsia="仿宋_GB2312" w:cs="仿宋_GB2312"/>
                <w:sz w:val="32"/>
                <w:szCs w:val="32"/>
              </w:rPr>
              <w:t>二、2019</w:t>
            </w:r>
            <w:r>
              <w:rPr>
                <w:sz w:val="24"/>
                <w:szCs w:val="24"/>
              </w:rPr>
              <w:t>年主要工作任务及目标</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center"/>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发布时间: 2019-02-15 16:57:20 浏览次数：58次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ascii="仿宋_GB2312" w:hAnsi="微软雅黑" w:eastAsia="仿宋_GB2312" w:cs="仿宋_GB2312"/>
          <w:i w:val="0"/>
          <w:iCs w:val="0"/>
          <w:caps w:val="0"/>
          <w:color w:val="333333"/>
          <w:spacing w:val="0"/>
          <w:sz w:val="32"/>
          <w:szCs w:val="32"/>
          <w:bdr w:val="none" w:color="auto" w:sz="0" w:space="0"/>
          <w:shd w:val="clear" w:fill="FFFFFF"/>
        </w:rPr>
        <w:t>年全县机关党建工作的总体要求是：以习近平新时代中国特色社会主义思想为指导，深入贯彻落实党的十九大和省市县委全委会精神，以政治建设为统领，以深化党员干部组织生活常态化制度化为根本立足点，以提升机关党组织政治功能和组织战斗力为重点，丰富实践载体，破解“两张皮”问题，有效履行“服务中心、建设队伍”核心任务，助推重大风险防控、脱贫攻坚、污染防治、三大攻坚战，为谱写新时代“三个陇州”辉煌篇章而不懈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w:t>
      </w:r>
      <w:r>
        <w:rPr>
          <w:rFonts w:hint="default" w:ascii="仿宋_GB2312" w:hAnsi="微软雅黑" w:eastAsia="仿宋_GB2312" w:cs="仿宋_GB2312"/>
          <w:i w:val="0"/>
          <w:iCs w:val="0"/>
          <w:caps w:val="0"/>
          <w:color w:val="333333"/>
          <w:spacing w:val="0"/>
          <w:sz w:val="32"/>
          <w:szCs w:val="32"/>
          <w:bdr w:val="none" w:color="auto" w:sz="0" w:space="0"/>
          <w:shd w:val="clear" w:fill="FFFFFF"/>
        </w:rPr>
        <w:t>一)</w:t>
      </w:r>
      <w:r>
        <w:rPr>
          <w:rFonts w:hint="eastAsia" w:ascii="微软雅黑" w:hAnsi="微软雅黑" w:eastAsia="微软雅黑" w:cs="微软雅黑"/>
          <w:i w:val="0"/>
          <w:iCs w:val="0"/>
          <w:caps w:val="0"/>
          <w:color w:val="333333"/>
          <w:spacing w:val="0"/>
          <w:sz w:val="24"/>
          <w:szCs w:val="24"/>
          <w:bdr w:val="none" w:color="auto" w:sz="0" w:space="0"/>
          <w:shd w:val="clear" w:fill="FFFFFF"/>
        </w:rPr>
        <w:t>突出强化政治建设，着力补足机关党员干部“精神之钙”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1.</w:t>
      </w:r>
      <w:r>
        <w:rPr>
          <w:rFonts w:hint="default" w:ascii="仿宋_GB2312" w:hAnsi="微软雅黑" w:eastAsia="仿宋_GB2312" w:cs="仿宋_GB2312"/>
          <w:i w:val="0"/>
          <w:iCs w:val="0"/>
          <w:caps w:val="0"/>
          <w:color w:val="333333"/>
          <w:spacing w:val="0"/>
          <w:sz w:val="32"/>
          <w:szCs w:val="32"/>
          <w:bdr w:val="none" w:color="auto" w:sz="0" w:space="0"/>
          <w:shd w:val="clear" w:fill="FFFFFF"/>
        </w:rPr>
        <w:t>以政治建设为统领，巩固党的政治建设的根本性地位;2.</w:t>
      </w:r>
      <w:r>
        <w:rPr>
          <w:rFonts w:hint="eastAsia" w:ascii="微软雅黑" w:hAnsi="微软雅黑" w:eastAsia="微软雅黑" w:cs="微软雅黑"/>
          <w:i w:val="0"/>
          <w:iCs w:val="0"/>
          <w:caps w:val="0"/>
          <w:color w:val="333333"/>
          <w:spacing w:val="0"/>
          <w:sz w:val="24"/>
          <w:szCs w:val="24"/>
          <w:bdr w:val="none" w:color="auto" w:sz="0" w:space="0"/>
          <w:shd w:val="clear" w:fill="FFFFFF"/>
        </w:rPr>
        <w:t>抓好制度建设，强化县直机关政治属性;3.抓好“学习强国”平台运用，提升党员综合素质。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w:t>
      </w:r>
      <w:r>
        <w:rPr>
          <w:rFonts w:hint="default" w:ascii="仿宋_GB2312" w:hAnsi="微软雅黑" w:eastAsia="仿宋_GB2312" w:cs="仿宋_GB2312"/>
          <w:i w:val="0"/>
          <w:iCs w:val="0"/>
          <w:caps w:val="0"/>
          <w:color w:val="333333"/>
          <w:spacing w:val="0"/>
          <w:sz w:val="32"/>
          <w:szCs w:val="32"/>
          <w:bdr w:val="none" w:color="auto" w:sz="0" w:space="0"/>
          <w:shd w:val="clear" w:fill="FFFFFF"/>
        </w:rPr>
        <w:t>二)</w:t>
      </w:r>
      <w:r>
        <w:rPr>
          <w:rFonts w:hint="eastAsia" w:ascii="微软雅黑" w:hAnsi="微软雅黑" w:eastAsia="微软雅黑" w:cs="微软雅黑"/>
          <w:i w:val="0"/>
          <w:iCs w:val="0"/>
          <w:caps w:val="0"/>
          <w:color w:val="333333"/>
          <w:spacing w:val="0"/>
          <w:sz w:val="24"/>
          <w:szCs w:val="24"/>
          <w:bdr w:val="none" w:color="auto" w:sz="0" w:space="0"/>
          <w:shd w:val="clear" w:fill="FFFFFF"/>
        </w:rPr>
        <w:t>狠抓党员干部队伍建设，打造新时代陇州“干部铁军”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4.</w:t>
      </w:r>
      <w:r>
        <w:rPr>
          <w:rFonts w:hint="default" w:ascii="仿宋_GB2312" w:hAnsi="微软雅黑" w:eastAsia="仿宋_GB2312" w:cs="仿宋_GB2312"/>
          <w:i w:val="0"/>
          <w:iCs w:val="0"/>
          <w:caps w:val="0"/>
          <w:color w:val="333333"/>
          <w:spacing w:val="0"/>
          <w:sz w:val="32"/>
          <w:szCs w:val="32"/>
          <w:bdr w:val="none" w:color="auto" w:sz="0" w:space="0"/>
          <w:shd w:val="clear" w:fill="FFFFFF"/>
        </w:rPr>
        <w:t>深化党员积分制管理，发挥先锋模范作用;5.</w:t>
      </w:r>
      <w:r>
        <w:rPr>
          <w:rFonts w:hint="eastAsia" w:ascii="微软雅黑" w:hAnsi="微软雅黑" w:eastAsia="微软雅黑" w:cs="微软雅黑"/>
          <w:i w:val="0"/>
          <w:iCs w:val="0"/>
          <w:caps w:val="0"/>
          <w:color w:val="333333"/>
          <w:spacing w:val="0"/>
          <w:sz w:val="24"/>
          <w:szCs w:val="24"/>
          <w:bdr w:val="none" w:color="auto" w:sz="0" w:space="0"/>
          <w:shd w:val="clear" w:fill="FFFFFF"/>
        </w:rPr>
        <w:t>加强党性锻炼，抓好党建基本制度的落实;6.抓好后备干部队伍建设，做好发展党员工作。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（三）配齐建强支部领导班子，切实发挥机关党建“头雁效应”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7.</w:t>
      </w:r>
      <w:r>
        <w:rPr>
          <w:rFonts w:hint="default" w:ascii="仿宋_GB2312" w:hAnsi="微软雅黑" w:eastAsia="仿宋_GB2312" w:cs="仿宋_GB2312"/>
          <w:i w:val="0"/>
          <w:iCs w:val="0"/>
          <w:caps w:val="0"/>
          <w:color w:val="333333"/>
          <w:spacing w:val="0"/>
          <w:sz w:val="32"/>
          <w:szCs w:val="32"/>
          <w:bdr w:val="none" w:color="auto" w:sz="0" w:space="0"/>
          <w:shd w:val="clear" w:fill="FFFFFF"/>
        </w:rPr>
        <w:t>按照组织程序，做好党（总）支部换届工作； 8.</w:t>
      </w:r>
      <w:r>
        <w:rPr>
          <w:rFonts w:hint="eastAsia" w:ascii="微软雅黑" w:hAnsi="微软雅黑" w:eastAsia="微软雅黑" w:cs="微软雅黑"/>
          <w:i w:val="0"/>
          <w:iCs w:val="0"/>
          <w:caps w:val="0"/>
          <w:color w:val="333333"/>
          <w:spacing w:val="0"/>
          <w:sz w:val="24"/>
          <w:szCs w:val="24"/>
          <w:bdr w:val="none" w:color="auto" w:sz="0" w:space="0"/>
          <w:shd w:val="clear" w:fill="FFFFFF"/>
        </w:rPr>
        <w:t>加强党务干部培训，锻炼政治素质。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（四）丰富党建活动实践载体，不断提升机关党建的“温度”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9.</w:t>
      </w:r>
      <w:r>
        <w:rPr>
          <w:rFonts w:hint="default" w:ascii="仿宋_GB2312" w:hAnsi="微软雅黑" w:eastAsia="仿宋_GB2312" w:cs="仿宋_GB2312"/>
          <w:i w:val="0"/>
          <w:iCs w:val="0"/>
          <w:caps w:val="0"/>
          <w:color w:val="333333"/>
          <w:spacing w:val="0"/>
          <w:sz w:val="32"/>
          <w:szCs w:val="32"/>
          <w:bdr w:val="none" w:color="auto" w:sz="0" w:space="0"/>
          <w:shd w:val="clear" w:fill="FFFFFF"/>
        </w:rPr>
        <w:t>创新党建活动形式，增强党支部的吸引力；10.</w:t>
      </w:r>
      <w:r>
        <w:rPr>
          <w:rFonts w:hint="eastAsia" w:ascii="微软雅黑" w:hAnsi="微软雅黑" w:eastAsia="微软雅黑" w:cs="微软雅黑"/>
          <w:i w:val="0"/>
          <w:iCs w:val="0"/>
          <w:caps w:val="0"/>
          <w:color w:val="333333"/>
          <w:spacing w:val="0"/>
          <w:sz w:val="24"/>
          <w:szCs w:val="24"/>
          <w:bdr w:val="none" w:color="auto" w:sz="0" w:space="0"/>
          <w:shd w:val="clear" w:fill="FFFFFF"/>
        </w:rPr>
        <w:t>抓好“机关党员进社区、服务群众零距离”活动；11.围绕脱贫攻坚目标，助力巩固脱贫工作成效。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（五）着力破解机关党建“两张皮”，形成相互促进的新格局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12.</w:t>
      </w:r>
      <w:r>
        <w:rPr>
          <w:rFonts w:hint="default" w:ascii="仿宋_GB2312" w:hAnsi="微软雅黑" w:eastAsia="仿宋_GB2312" w:cs="仿宋_GB2312"/>
          <w:i w:val="0"/>
          <w:iCs w:val="0"/>
          <w:caps w:val="0"/>
          <w:color w:val="333333"/>
          <w:spacing w:val="0"/>
          <w:sz w:val="32"/>
          <w:szCs w:val="32"/>
          <w:bdr w:val="none" w:color="auto" w:sz="0" w:space="0"/>
          <w:shd w:val="clear" w:fill="FFFFFF"/>
        </w:rPr>
        <w:t>抓党建促业务，创新工作契合点；六、持续完善工委自身建设，锻造高效的机关“党建中枢”；13.</w:t>
      </w:r>
      <w:r>
        <w:rPr>
          <w:rFonts w:hint="eastAsia" w:ascii="微软雅黑" w:hAnsi="微软雅黑" w:eastAsia="微软雅黑" w:cs="微软雅黑"/>
          <w:i w:val="0"/>
          <w:iCs w:val="0"/>
          <w:caps w:val="0"/>
          <w:color w:val="333333"/>
          <w:spacing w:val="0"/>
          <w:sz w:val="24"/>
          <w:szCs w:val="24"/>
          <w:bdr w:val="none" w:color="auto" w:sz="0" w:space="0"/>
          <w:shd w:val="clear" w:fill="FFFFFF"/>
        </w:rPr>
        <w:t>改进工作作风，落实全面从严管党责任。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三、部门基层预算单位构成及经费管理方式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县直机关工委无内设机构，单位性质属于党的机关，行政机关管理，属于全额财政拨款单位，固定资产2.805</w:t>
      </w:r>
      <w:r>
        <w:rPr>
          <w:rFonts w:hint="eastAsia" w:ascii="微软雅黑" w:hAnsi="微软雅黑" w:eastAsia="微软雅黑" w:cs="微软雅黑"/>
          <w:i w:val="0"/>
          <w:iCs w:val="0"/>
          <w:caps w:val="0"/>
          <w:color w:val="333333"/>
          <w:spacing w:val="0"/>
          <w:sz w:val="24"/>
          <w:szCs w:val="24"/>
          <w:bdr w:val="none" w:color="auto" w:sz="0" w:space="0"/>
          <w:shd w:val="clear" w:fill="FFFFFF"/>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四、部门人员情况说明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县直机关工委行政编制4</w:t>
      </w:r>
      <w:r>
        <w:rPr>
          <w:rFonts w:hint="eastAsia" w:ascii="微软雅黑" w:hAnsi="微软雅黑" w:eastAsia="微软雅黑" w:cs="微软雅黑"/>
          <w:i w:val="0"/>
          <w:iCs w:val="0"/>
          <w:caps w:val="0"/>
          <w:color w:val="333333"/>
          <w:spacing w:val="0"/>
          <w:sz w:val="24"/>
          <w:szCs w:val="24"/>
          <w:bdr w:val="none" w:color="auto" w:sz="0" w:space="0"/>
          <w:shd w:val="clear" w:fill="FFFFFF"/>
        </w:rPr>
        <w:t>名，退休人员3人。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五、部门国有资产占用情况说明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截至2018</w:t>
      </w:r>
      <w:r>
        <w:rPr>
          <w:rFonts w:hint="eastAsia" w:ascii="微软雅黑" w:hAnsi="微软雅黑" w:eastAsia="微软雅黑" w:cs="微软雅黑"/>
          <w:i w:val="0"/>
          <w:iCs w:val="0"/>
          <w:caps w:val="0"/>
          <w:color w:val="333333"/>
          <w:spacing w:val="0"/>
          <w:sz w:val="24"/>
          <w:szCs w:val="24"/>
          <w:bdr w:val="none" w:color="auto" w:sz="0" w:space="0"/>
          <w:shd w:val="clear" w:fill="FFFFFF"/>
        </w:rPr>
        <w:t>年12月30日，本部门无车辆；2019年部门预算未安排购置车辆。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六、部门预算绩效目标说明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年本部门专项业务经费项目还未开展绩效目标管理。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七、2019</w:t>
      </w:r>
      <w:r>
        <w:rPr>
          <w:rFonts w:hint="eastAsia" w:ascii="微软雅黑" w:hAnsi="微软雅黑" w:eastAsia="微软雅黑" w:cs="微软雅黑"/>
          <w:i w:val="0"/>
          <w:iCs w:val="0"/>
          <w:caps w:val="0"/>
          <w:color w:val="333333"/>
          <w:spacing w:val="0"/>
          <w:sz w:val="24"/>
          <w:szCs w:val="24"/>
          <w:bdr w:val="none" w:color="auto" w:sz="0" w:space="0"/>
          <w:shd w:val="clear" w:fill="FFFFFF"/>
        </w:rPr>
        <w:t>年部门预算收支说明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（一）收支预算总体情况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w:t>
      </w:r>
      <w:r>
        <w:rPr>
          <w:rFonts w:hint="eastAsia" w:ascii="微软雅黑" w:hAnsi="微软雅黑" w:eastAsia="微软雅黑" w:cs="微软雅黑"/>
          <w:i w:val="0"/>
          <w:iCs w:val="0"/>
          <w:caps w:val="0"/>
          <w:color w:val="333333"/>
          <w:spacing w:val="0"/>
          <w:sz w:val="24"/>
          <w:szCs w:val="24"/>
          <w:bdr w:val="none" w:color="auto" w:sz="0" w:space="0"/>
          <w:shd w:val="clear" w:fill="FFFFFF"/>
        </w:rPr>
        <w:t>县直机关工委收入预算为778361元，较上年增加25%，全部为一般公共预算拨款预算，主要原因是用于脱贫攻坚驻村工作队人员相关补贴、机关事业单位基本养老保险制度改革及医疗保险的变化，其中专项资金列入部门预算的项目为70000元，较上年增加2.5%，主要原因是开展入党积极分子培训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 </w:t>
      </w:r>
      <w:r>
        <w:rPr>
          <w:rFonts w:hint="eastAsia" w:ascii="微软雅黑" w:hAnsi="微软雅黑" w:eastAsia="微软雅黑" w:cs="微软雅黑"/>
          <w:i w:val="0"/>
          <w:iCs w:val="0"/>
          <w:caps w:val="0"/>
          <w:color w:val="333333"/>
          <w:spacing w:val="0"/>
          <w:sz w:val="24"/>
          <w:szCs w:val="24"/>
          <w:bdr w:val="none" w:color="auto" w:sz="0" w:space="0"/>
          <w:shd w:val="clear" w:fill="FFFFFF"/>
        </w:rPr>
        <w:t>县直机关工委收入预算为778361元，包括人员经费和公用经费支出652561元，占支出总额83.8%；专项业务经费支出70000元，占支出总额8.9%。全部为一般公共预算拨款支出，较上年增加25%，原因同上。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（二）公共预算拨款支出明细情况。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1.</w:t>
      </w:r>
      <w:r>
        <w:rPr>
          <w:rFonts w:hint="default" w:ascii="仿宋_GB2312" w:hAnsi="微软雅黑" w:eastAsia="仿宋_GB2312" w:cs="仿宋_GB2312"/>
          <w:i w:val="0"/>
          <w:iCs w:val="0"/>
          <w:caps w:val="0"/>
          <w:color w:val="333333"/>
          <w:spacing w:val="0"/>
          <w:sz w:val="32"/>
          <w:szCs w:val="32"/>
          <w:bdr w:val="none" w:color="auto" w:sz="0" w:space="0"/>
          <w:shd w:val="clear" w:fill="FFFFFF"/>
        </w:rPr>
        <w:t>支出按经济分类的明细情况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年县直机关工委支出预算为778361</w:t>
      </w:r>
      <w:r>
        <w:rPr>
          <w:rFonts w:hint="eastAsia" w:ascii="微软雅黑" w:hAnsi="微软雅黑" w:eastAsia="微软雅黑" w:cs="微软雅黑"/>
          <w:i w:val="0"/>
          <w:iCs w:val="0"/>
          <w:caps w:val="0"/>
          <w:color w:val="333333"/>
          <w:spacing w:val="0"/>
          <w:sz w:val="24"/>
          <w:szCs w:val="24"/>
          <w:bdr w:val="none" w:color="auto" w:sz="0" w:space="0"/>
          <w:shd w:val="clear" w:fill="FFFFFF"/>
        </w:rPr>
        <w:t>元，其中人员经费支出708361元，较上年增长18.1%，原因是用于脱贫攻坚驻村工作队人员相关补贴、机关事业单位基本养老保险制度改革及正常调资晋档引起人员经费增长。其中工资福利支出652561元，较上年增长20.3%；对个人和家庭补助支出0元，较上年减少100%，原因是统计口径变化；商品服务支出用于人员的支出55800元，较上年增长12%，原因是用于脱贫攻坚驻村工作队人员相关补贴、增加了公务交通补贴；专项业务经费支出70000元,较上年增加2.5%，原因是开展入党积极分子培训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w:t>
      </w:r>
      <w:r>
        <w:rPr>
          <w:rFonts w:hint="default" w:ascii="仿宋_GB2312" w:hAnsi="微软雅黑" w:eastAsia="仿宋_GB2312" w:cs="仿宋_GB2312"/>
          <w:i w:val="0"/>
          <w:iCs w:val="0"/>
          <w:caps w:val="0"/>
          <w:color w:val="333333"/>
          <w:spacing w:val="0"/>
          <w:sz w:val="32"/>
          <w:szCs w:val="32"/>
          <w:bdr w:val="none" w:color="auto" w:sz="0" w:space="0"/>
          <w:shd w:val="clear" w:fill="FFFFFF"/>
        </w:rPr>
        <w:t>支出按功能分类的明细情况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（1</w:t>
      </w:r>
      <w:r>
        <w:rPr>
          <w:rFonts w:hint="eastAsia" w:ascii="微软雅黑" w:hAnsi="微软雅黑" w:eastAsia="微软雅黑" w:cs="微软雅黑"/>
          <w:i w:val="0"/>
          <w:iCs w:val="0"/>
          <w:caps w:val="0"/>
          <w:color w:val="333333"/>
          <w:spacing w:val="0"/>
          <w:sz w:val="24"/>
          <w:szCs w:val="24"/>
          <w:bdr w:val="none" w:color="auto" w:sz="0" w:space="0"/>
          <w:shd w:val="clear" w:fill="FFFFFF"/>
        </w:rPr>
        <w:t>）行政运行（2013601）596658元，较上年增加15.5%，原因是机关及参照公务员管理事业单位基本养老保险制度改革、正常调资晋档及公用支出定额增加。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（2</w:t>
      </w:r>
      <w:r>
        <w:rPr>
          <w:rFonts w:hint="eastAsia" w:ascii="微软雅黑" w:hAnsi="微软雅黑" w:eastAsia="微软雅黑" w:cs="微软雅黑"/>
          <w:i w:val="0"/>
          <w:iCs w:val="0"/>
          <w:caps w:val="0"/>
          <w:color w:val="333333"/>
          <w:spacing w:val="0"/>
          <w:sz w:val="24"/>
          <w:szCs w:val="24"/>
          <w:bdr w:val="none" w:color="auto" w:sz="0" w:space="0"/>
          <w:shd w:val="clear" w:fill="FFFFFF"/>
        </w:rPr>
        <w:t>）医疗卫生支出(2101101)25355元，较上年减少26%，原因是2018年退休人员1名减少了单位应缴医疗保险。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（3</w:t>
      </w:r>
      <w:r>
        <w:rPr>
          <w:rFonts w:hint="eastAsia" w:ascii="微软雅黑" w:hAnsi="微软雅黑" w:eastAsia="微软雅黑" w:cs="微软雅黑"/>
          <w:i w:val="0"/>
          <w:iCs w:val="0"/>
          <w:caps w:val="0"/>
          <w:color w:val="333333"/>
          <w:spacing w:val="0"/>
          <w:sz w:val="24"/>
          <w:szCs w:val="24"/>
          <w:bdr w:val="none" w:color="auto" w:sz="0" w:space="0"/>
          <w:shd w:val="clear" w:fill="FFFFFF"/>
        </w:rPr>
        <w:t>）住房公积金（2210201）48324元，较上年增加61%，原因是正常工资的晋升。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（4</w:t>
      </w:r>
      <w:r>
        <w:rPr>
          <w:rFonts w:hint="eastAsia" w:ascii="微软雅黑" w:hAnsi="微软雅黑" w:eastAsia="微软雅黑" w:cs="微软雅黑"/>
          <w:i w:val="0"/>
          <w:iCs w:val="0"/>
          <w:caps w:val="0"/>
          <w:color w:val="333333"/>
          <w:spacing w:val="0"/>
          <w:sz w:val="24"/>
          <w:szCs w:val="24"/>
          <w:bdr w:val="none" w:color="auto" w:sz="0" w:space="0"/>
          <w:shd w:val="clear" w:fill="FFFFFF"/>
        </w:rPr>
        <w:t>）一般行政管理事务支出（2013602）70000元，较上年增长2.5%，原因是开展入党积极分子培训等活动。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（三）政府性基金预算支出情况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年本部门没有使用政府性基金预算拨款安排的支出。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w:t>
      </w:r>
      <w:r>
        <w:rPr>
          <w:rFonts w:hint="default" w:ascii="仿宋_GB2312" w:hAnsi="微软雅黑" w:eastAsia="仿宋_GB2312" w:cs="仿宋_GB2312"/>
          <w:i w:val="0"/>
          <w:iCs w:val="0"/>
          <w:caps w:val="0"/>
          <w:color w:val="333333"/>
          <w:spacing w:val="0"/>
          <w:sz w:val="32"/>
          <w:szCs w:val="32"/>
          <w:bdr w:val="none" w:color="auto" w:sz="0" w:space="0"/>
          <w:shd w:val="clear" w:fill="FFFFFF"/>
        </w:rPr>
        <w:t>四）国有资本经营预算拨款收支情况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本部门无国有资本经营预算拨款收支。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（五）部门“三公”经费等预算情况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年“三公”经费预算1000</w:t>
      </w:r>
      <w:r>
        <w:rPr>
          <w:rFonts w:hint="eastAsia" w:ascii="微软雅黑" w:hAnsi="微软雅黑" w:eastAsia="微软雅黑" w:cs="微软雅黑"/>
          <w:i w:val="0"/>
          <w:iCs w:val="0"/>
          <w:caps w:val="0"/>
          <w:color w:val="333333"/>
          <w:spacing w:val="0"/>
          <w:sz w:val="24"/>
          <w:szCs w:val="24"/>
          <w:bdr w:val="none" w:color="auto" w:sz="0" w:space="0"/>
          <w:shd w:val="clear" w:fill="FFFFFF"/>
        </w:rPr>
        <w:t>元，较上年下降75%，主要是严格执行中央“八项规定”，落实厉行节约，压缩“三公经费”开支。其中，因公出国(境)费用0元，公务用车购置及运行维护费0元，公务接待费1000元，主要用于压缩接待上级有关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年会议费预算0</w:t>
      </w:r>
      <w:r>
        <w:rPr>
          <w:rFonts w:hint="eastAsia" w:ascii="微软雅黑" w:hAnsi="微软雅黑" w:eastAsia="微软雅黑" w:cs="微软雅黑"/>
          <w:i w:val="0"/>
          <w:iCs w:val="0"/>
          <w:caps w:val="0"/>
          <w:color w:val="333333"/>
          <w:spacing w:val="0"/>
          <w:sz w:val="24"/>
          <w:szCs w:val="24"/>
          <w:bdr w:val="none" w:color="auto" w:sz="0" w:space="0"/>
          <w:shd w:val="clear" w:fill="FFFFFF"/>
        </w:rPr>
        <w:t>元，较上年下降100%，原因是严格执行会议费管理办法，压缩会议规模和次数，对会议费预算进行压减。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年培训费预算0</w:t>
      </w:r>
      <w:r>
        <w:rPr>
          <w:rFonts w:hint="eastAsia" w:ascii="微软雅黑" w:hAnsi="微软雅黑" w:eastAsia="微软雅黑" w:cs="微软雅黑"/>
          <w:i w:val="0"/>
          <w:iCs w:val="0"/>
          <w:caps w:val="0"/>
          <w:color w:val="333333"/>
          <w:spacing w:val="0"/>
          <w:sz w:val="24"/>
          <w:szCs w:val="24"/>
          <w:bdr w:val="none" w:color="auto" w:sz="0" w:space="0"/>
          <w:shd w:val="clear" w:fill="FFFFFF"/>
        </w:rPr>
        <w:t>元，较上年下降100%，原因是严格执行培训费管理办法，压缩培训人数和天数，对培训费预算进行压减。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（六）机关运行经费安排情况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年本部门本级机关运行经费财政拨款预算596658</w:t>
      </w:r>
      <w:r>
        <w:rPr>
          <w:rFonts w:hint="eastAsia" w:ascii="微软雅黑" w:hAnsi="微软雅黑" w:eastAsia="微软雅黑" w:cs="微软雅黑"/>
          <w:i w:val="0"/>
          <w:iCs w:val="0"/>
          <w:caps w:val="0"/>
          <w:color w:val="333333"/>
          <w:spacing w:val="0"/>
          <w:sz w:val="24"/>
          <w:szCs w:val="24"/>
          <w:bdr w:val="none" w:color="auto" w:sz="0" w:space="0"/>
          <w:shd w:val="clear" w:fill="FFFFFF"/>
        </w:rPr>
        <w:t>元,比2018年预算增加80078元 ,</w:t>
      </w:r>
      <w:r>
        <w:rPr>
          <w:rFonts w:hint="default" w:ascii="仿宋_GB2312" w:hAnsi="微软雅黑" w:eastAsia="仿宋_GB2312" w:cs="仿宋_GB2312"/>
          <w:i w:val="0"/>
          <w:iCs w:val="0"/>
          <w:caps w:val="0"/>
          <w:color w:val="333333"/>
          <w:spacing w:val="0"/>
          <w:sz w:val="32"/>
          <w:szCs w:val="32"/>
          <w:bdr w:val="none" w:color="auto" w:sz="0" w:space="0"/>
          <w:shd w:val="clear" w:fill="FFFFFF"/>
        </w:rPr>
        <w:t>增长15.5%</w:t>
      </w:r>
      <w:r>
        <w:rPr>
          <w:rFonts w:hint="eastAsia" w:ascii="微软雅黑" w:hAnsi="微软雅黑" w:eastAsia="微软雅黑" w:cs="微软雅黑"/>
          <w:i w:val="0"/>
          <w:iCs w:val="0"/>
          <w:caps w:val="0"/>
          <w:color w:val="333333"/>
          <w:spacing w:val="0"/>
          <w:sz w:val="24"/>
          <w:szCs w:val="24"/>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（七）政府采购情况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年度我单位没有安排政府采购预算资金。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八、2019</w:t>
      </w:r>
      <w:r>
        <w:rPr>
          <w:rFonts w:hint="eastAsia" w:ascii="微软雅黑" w:hAnsi="微软雅黑" w:eastAsia="微软雅黑" w:cs="微软雅黑"/>
          <w:i w:val="0"/>
          <w:iCs w:val="0"/>
          <w:caps w:val="0"/>
          <w:color w:val="333333"/>
          <w:spacing w:val="0"/>
          <w:sz w:val="24"/>
          <w:szCs w:val="24"/>
          <w:bdr w:val="none" w:color="auto" w:sz="0" w:space="0"/>
          <w:shd w:val="clear" w:fill="FFFFFF"/>
        </w:rPr>
        <w:t>年专项资金预算说明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2019</w:t>
      </w:r>
      <w:r>
        <w:rPr>
          <w:rFonts w:hint="default" w:ascii="仿宋_GB2312" w:hAnsi="微软雅黑" w:eastAsia="仿宋_GB2312" w:cs="仿宋_GB2312"/>
          <w:i w:val="0"/>
          <w:iCs w:val="0"/>
          <w:caps w:val="0"/>
          <w:color w:val="333333"/>
          <w:spacing w:val="0"/>
          <w:sz w:val="32"/>
          <w:szCs w:val="32"/>
          <w:bdr w:val="none" w:color="auto" w:sz="0" w:space="0"/>
          <w:shd w:val="clear" w:fill="FFFFFF"/>
        </w:rPr>
        <w:t>年部门专项资金列入部门预算的项目共计70000</w:t>
      </w:r>
      <w:r>
        <w:rPr>
          <w:rFonts w:hint="eastAsia" w:ascii="微软雅黑" w:hAnsi="微软雅黑" w:eastAsia="微软雅黑" w:cs="微软雅黑"/>
          <w:i w:val="0"/>
          <w:iCs w:val="0"/>
          <w:caps w:val="0"/>
          <w:color w:val="333333"/>
          <w:spacing w:val="0"/>
          <w:sz w:val="24"/>
          <w:szCs w:val="24"/>
          <w:bdr w:val="none" w:color="auto" w:sz="0" w:space="0"/>
          <w:shd w:val="clear" w:fill="FFFFFF"/>
        </w:rPr>
        <w:t>元，主要用于我单位开展入党积极分子专题培训项目，全部纳入部门绩效管理。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九、专业名词解释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一）“三公”经费：是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二）机关运行经费：为保障行政单位（包括参照公务员法管理的事业单位）运行用于购买货物和服务的各项公用经费，包括办公及印刷费、邮电费、差旅费、会议费、福利费、日常维修费、专用材料及办公用房水电费、办公用房取暖费、办公用房物业管理费、公务用车运行维护费以及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部门名称：中共陇县直属机关</w:t>
      </w:r>
      <w:r>
        <w:rPr>
          <w:rFonts w:hint="default" w:ascii="仿宋_GB2312" w:hAnsi="微软雅黑" w:eastAsia="仿宋_GB2312" w:cs="仿宋_GB2312"/>
          <w:i w:val="0"/>
          <w:iCs w:val="0"/>
          <w:caps w:val="0"/>
          <w:color w:val="333333"/>
          <w:spacing w:val="0"/>
          <w:sz w:val="32"/>
          <w:szCs w:val="32"/>
          <w:bdr w:val="none" w:color="auto" w:sz="0" w:space="0"/>
          <w:shd w:val="clear" w:fill="FFFFFF"/>
        </w:rPr>
        <w:fldChar w:fldCharType="begin"/>
      </w:r>
      <w:r>
        <w:rPr>
          <w:rFonts w:hint="default" w:ascii="仿宋_GB2312" w:hAnsi="微软雅黑" w:eastAsia="仿宋_GB2312" w:cs="仿宋_GB2312"/>
          <w:i w:val="0"/>
          <w:iCs w:val="0"/>
          <w:caps w:val="0"/>
          <w:color w:val="333333"/>
          <w:spacing w:val="0"/>
          <w:sz w:val="32"/>
          <w:szCs w:val="32"/>
          <w:bdr w:val="none" w:color="auto" w:sz="0" w:space="0"/>
          <w:shd w:val="clear" w:fill="FFFFFF"/>
        </w:rPr>
        <w:instrText xml:space="preserve">INCLUDEPICTURE \d "http://www.longxian.gov.cn/art/2019/2/15/" \* MERGEFORMATINET </w:instrText>
      </w:r>
      <w:r>
        <w:rPr>
          <w:rFonts w:hint="default" w:ascii="仿宋_GB2312" w:hAnsi="微软雅黑" w:eastAsia="仿宋_GB2312" w:cs="仿宋_GB2312"/>
          <w:i w:val="0"/>
          <w:iCs w:val="0"/>
          <w:caps w:val="0"/>
          <w:color w:val="333333"/>
          <w:spacing w:val="0"/>
          <w:sz w:val="32"/>
          <w:szCs w:val="32"/>
          <w:bdr w:val="none" w:color="auto" w:sz="0" w:space="0"/>
          <w:shd w:val="clear" w:fill="FFFFFF"/>
        </w:rPr>
        <w:fldChar w:fldCharType="separate"/>
      </w:r>
      <w:r>
        <w:rPr>
          <w:rFonts w:hint="default" w:ascii="仿宋_GB2312" w:hAnsi="微软雅黑" w:eastAsia="仿宋_GB2312" w:cs="仿宋_GB2312"/>
          <w:i w:val="0"/>
          <w:iCs w:val="0"/>
          <w:caps w:val="0"/>
          <w:color w:val="333333"/>
          <w:spacing w:val="0"/>
          <w:sz w:val="32"/>
          <w:szCs w:val="32"/>
          <w:bdr w:val="none" w:color="auto" w:sz="0" w:space="0"/>
          <w:shd w:val="clear" w:fill="FFFFFF"/>
        </w:rPr>
        <mc:AlternateContent>
          <mc:Choice Requires="wps">
            <w:drawing>
              <wp:inline distT="0" distB="0" distL="114300" distR="114300">
                <wp:extent cx="304800" cy="304800"/>
                <wp:effectExtent l="4445" t="4445" r="14605" b="14605"/>
                <wp:docPr id="1"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图片 1" o:spid="_x0000_s1026" o:spt="1" style="height:24pt;width:24pt;" filled="f" stroked="t" coordsize="21600,21600" o:gfxdata="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J0E/HQAAAAAwEAAA8AAAAAAAAAAQAgAAAAIgAAAGRycy9kb3ducmV2&#10;LnhtbFBLAQIUABQAAAAIAIdO4kCzkzOwBAIAACAEAAAOAAAAAAAAAAEAIAAAAB8BAABkcnMvZTJv&#10;RG9jLnhtbFBLBQYAAAAABgAGAFkBAACVBQAAAAA=&#10;">
                <v:fill on="f" focussize="0,0"/>
                <v:stroke color="#000000" joinstyle="miter"/>
                <v:imagedata o:title=""/>
                <o:lock v:ext="edit" aspectratio="t"/>
                <w10:wrap type="none"/>
                <w10:anchorlock/>
              </v:rect>
            </w:pict>
          </mc:Fallback>
        </mc:AlternateContent>
      </w:r>
      <w:r>
        <w:rPr>
          <w:rFonts w:hint="default" w:ascii="仿宋_GB2312" w:hAnsi="微软雅黑" w:eastAsia="仿宋_GB2312" w:cs="仿宋_GB2312"/>
          <w:i w:val="0"/>
          <w:iCs w:val="0"/>
          <w:caps w:val="0"/>
          <w:color w:val="333333"/>
          <w:spacing w:val="0"/>
          <w:sz w:val="32"/>
          <w:szCs w:val="32"/>
          <w:bdr w:val="none" w:color="auto" w:sz="0" w:space="0"/>
          <w:shd w:val="clear" w:fill="FFFFFF"/>
        </w:rPr>
        <w:fldChar w:fldCharType="end"/>
      </w:r>
      <w:r>
        <w:rPr>
          <w:rFonts w:hint="default" w:ascii="仿宋_GB2312" w:hAnsi="微软雅黑" w:eastAsia="仿宋_GB2312" w:cs="仿宋_GB2312"/>
          <w:i w:val="0"/>
          <w:iCs w:val="0"/>
          <w:caps w:val="0"/>
          <w:color w:val="333333"/>
          <w:spacing w:val="0"/>
          <w:sz w:val="32"/>
          <w:szCs w:val="32"/>
          <w:bdr w:val="none" w:color="auto" w:sz="0" w:space="0"/>
          <w:shd w:val="clear" w:fill="FFFFFF"/>
        </w:rPr>
        <w:t>工作委员会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保密审查情况：已审查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部门主要负责人审签情况：已审签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4"/>
          <w:szCs w:val="24"/>
        </w:rPr>
      </w:pPr>
      <w:r>
        <w:rPr>
          <w:rFonts w:ascii="微软雅黑" w:hAnsi="微软雅黑" w:eastAsia="微软雅黑" w:cs="微软雅黑"/>
          <w:i w:val="0"/>
          <w:iCs w:val="0"/>
          <w:caps w:val="0"/>
          <w:spacing w:val="0"/>
          <w:sz w:val="32"/>
          <w:szCs w:val="32"/>
          <w:u w:val="none"/>
          <w:bdr w:val="none" w:color="auto" w:sz="0" w:space="0"/>
          <w:shd w:val="clear" w:fill="FFFFFF"/>
        </w:rPr>
        <w:fldChar w:fldCharType="begin"/>
      </w:r>
      <w:r>
        <w:rPr>
          <w:rFonts w:ascii="微软雅黑" w:hAnsi="微软雅黑" w:eastAsia="微软雅黑" w:cs="微软雅黑"/>
          <w:i w:val="0"/>
          <w:iCs w:val="0"/>
          <w:caps w:val="0"/>
          <w:spacing w:val="0"/>
          <w:sz w:val="32"/>
          <w:szCs w:val="32"/>
          <w:u w:val="none"/>
          <w:bdr w:val="none" w:color="auto" w:sz="0" w:space="0"/>
          <w:shd w:val="clear" w:fill="FFFFFF"/>
        </w:rPr>
        <w:instrText xml:space="preserve"> HYPERLINK "http://www.longxian.gov.cn/module/download/downfile.jsp?classid=0&amp;filename=5495ff458b444c1389a535cf7c7b4d88.xls" </w:instrText>
      </w:r>
      <w:r>
        <w:rPr>
          <w:rFonts w:ascii="微软雅黑" w:hAnsi="微软雅黑" w:eastAsia="微软雅黑" w:cs="微软雅黑"/>
          <w:i w:val="0"/>
          <w:iCs w:val="0"/>
          <w:caps w:val="0"/>
          <w:spacing w:val="0"/>
          <w:sz w:val="32"/>
          <w:szCs w:val="32"/>
          <w:u w:val="none"/>
          <w:bdr w:val="none" w:color="auto" w:sz="0" w:space="0"/>
          <w:shd w:val="clear" w:fill="FFFFFF"/>
        </w:rPr>
        <w:fldChar w:fldCharType="separate"/>
      </w:r>
      <w:r>
        <w:rPr>
          <w:rFonts w:hint="eastAsia" w:ascii="微软雅黑" w:hAnsi="微软雅黑" w:eastAsia="微软雅黑" w:cs="微软雅黑"/>
          <w:i w:val="0"/>
          <w:iCs w:val="0"/>
          <w:caps w:val="0"/>
          <w:spacing w:val="0"/>
          <w:sz w:val="32"/>
          <w:szCs w:val="32"/>
          <w:u w:val="none"/>
          <w:bdr w:val="none" w:color="auto" w:sz="0" w:space="0"/>
          <w:shd w:val="clear" w:fill="FFFFFF"/>
        </w:rPr>
        <w:fldChar w:fldCharType="end"/>
      </w:r>
      <w:r>
        <w:rPr>
          <w:rFonts w:hint="eastAsia" w:ascii="微软雅黑" w:hAnsi="微软雅黑" w:eastAsia="微软雅黑" w:cs="微软雅黑"/>
          <w:i w:val="0"/>
          <w:iCs w:val="0"/>
          <w:caps w:val="0"/>
          <w:spacing w:val="0"/>
          <w:sz w:val="32"/>
          <w:szCs w:val="32"/>
          <w:u w:val="none"/>
          <w:bdr w:val="none" w:color="auto" w:sz="0" w:space="0"/>
          <w:shd w:val="clear" w:fill="FFFFFF"/>
        </w:rPr>
        <w:fldChar w:fldCharType="begin"/>
      </w:r>
      <w:r>
        <w:rPr>
          <w:rFonts w:hint="eastAsia" w:ascii="微软雅黑" w:hAnsi="微软雅黑" w:eastAsia="微软雅黑" w:cs="微软雅黑"/>
          <w:i w:val="0"/>
          <w:iCs w:val="0"/>
          <w:caps w:val="0"/>
          <w:spacing w:val="0"/>
          <w:sz w:val="32"/>
          <w:szCs w:val="32"/>
          <w:u w:val="none"/>
          <w:bdr w:val="none" w:color="auto" w:sz="0" w:space="0"/>
          <w:shd w:val="clear" w:fill="FFFFFF"/>
        </w:rPr>
        <w:instrText xml:space="preserve"> HYPERLINK "http://www.longxian.gov.cn/module/download/downfile.jsp?classid=0&amp;filename=0fcd8036af0f46ccb0aed2d478ffd422.xlsx" </w:instrText>
      </w:r>
      <w:r>
        <w:rPr>
          <w:rFonts w:hint="eastAsia" w:ascii="微软雅黑" w:hAnsi="微软雅黑" w:eastAsia="微软雅黑" w:cs="微软雅黑"/>
          <w:i w:val="0"/>
          <w:iCs w:val="0"/>
          <w:caps w:val="0"/>
          <w:spacing w:val="0"/>
          <w:sz w:val="32"/>
          <w:szCs w:val="32"/>
          <w:u w:val="none"/>
          <w:bdr w:val="none" w:color="auto" w:sz="0" w:space="0"/>
          <w:shd w:val="clear" w:fill="FFFFFF"/>
        </w:rPr>
        <w:fldChar w:fldCharType="separate"/>
      </w:r>
      <w:r>
        <w:rPr>
          <w:rStyle w:val="6"/>
          <w:rFonts w:hint="eastAsia" w:ascii="微软雅黑" w:hAnsi="微软雅黑" w:eastAsia="微软雅黑" w:cs="微软雅黑"/>
          <w:i w:val="0"/>
          <w:iCs w:val="0"/>
          <w:caps w:val="0"/>
          <w:spacing w:val="0"/>
          <w:sz w:val="32"/>
          <w:szCs w:val="32"/>
          <w:u w:val="none"/>
          <w:bdr w:val="none" w:color="auto" w:sz="0" w:space="0"/>
          <w:shd w:val="clear" w:fill="FFFFFF"/>
        </w:rPr>
        <w:drawing>
          <wp:inline distT="0" distB="0" distL="114300" distR="114300">
            <wp:extent cx="152400" cy="1524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微软雅黑" w:hAnsi="微软雅黑" w:eastAsia="微软雅黑" w:cs="微软雅黑"/>
          <w:i w:val="0"/>
          <w:iCs w:val="0"/>
          <w:caps w:val="0"/>
          <w:spacing w:val="0"/>
          <w:sz w:val="32"/>
          <w:szCs w:val="32"/>
          <w:u w:val="none"/>
          <w:bdr w:val="none" w:color="auto" w:sz="0" w:space="0"/>
          <w:shd w:val="clear" w:fill="FFFFFF"/>
        </w:rPr>
        <w:t>2019年县直机关工委预算公开表.xlsx</w:t>
      </w:r>
      <w:r>
        <w:rPr>
          <w:rFonts w:hint="eastAsia" w:ascii="微软雅黑" w:hAnsi="微软雅黑" w:eastAsia="微软雅黑" w:cs="微软雅黑"/>
          <w:i w:val="0"/>
          <w:iCs w:val="0"/>
          <w:caps w:val="0"/>
          <w:spacing w:val="0"/>
          <w:sz w:val="32"/>
          <w:szCs w:val="32"/>
          <w:u w:val="none"/>
          <w:bdr w:val="none" w:color="auto" w:sz="0" w:space="0"/>
          <w:shd w:val="clear" w:fill="FFFFFF"/>
        </w:rPr>
        <w:fldChar w:fldCharType="end"/>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lYjRkNTU0MTk0YjViZTExNjEzNTg4OTc2NzUzOTMifQ=="/>
  </w:docVars>
  <w:rsids>
    <w:rsidRoot w:val="00000000"/>
    <w:rsid w:val="532E3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2024-01-03T09:49:26Z</dcterms:created>
  <dc:creator>Administrator</dc:creator>
  <cp:lastModifiedBy>王丽萍</cp:lastModifiedBy>
  <dcterms:modified xsi:type="dcterms:W3CDTF">2024-01-03T09:58:07Z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37BC8F36E1684568BB70E317F9230E0F_12</vt:lpwstr>
  </property>
</Properties>
</file>