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80" w:afterAutospacing="0"/>
        <w:ind w:left="0" w:right="0" w:firstLine="0"/>
        <w:jc w:val="center"/>
        <w:rPr>
          <w:rFonts w:hint="eastAsia" w:ascii="仿宋_GB2312" w:hAnsi="仿宋_GB2312" w:eastAsia="仿宋_GB2312" w:cs="仿宋_GB2312"/>
          <w:b/>
          <w:bCs/>
          <w:i w:val="0"/>
          <w:iCs w:val="0"/>
          <w:caps w:val="0"/>
          <w:color w:val="auto"/>
          <w:spacing w:val="0"/>
          <w:sz w:val="32"/>
          <w:szCs w:val="32"/>
        </w:rPr>
      </w:pPr>
      <w:bookmarkStart w:id="0" w:name="_GoBack"/>
      <w:bookmarkEnd w:id="0"/>
      <w:r>
        <w:rPr>
          <w:rFonts w:hint="eastAsia" w:ascii="仿宋_GB2312" w:hAnsi="仿宋_GB2312" w:eastAsia="仿宋_GB2312" w:cs="仿宋_GB2312"/>
          <w:b/>
          <w:bCs/>
          <w:i w:val="0"/>
          <w:iCs w:val="0"/>
          <w:caps w:val="0"/>
          <w:color w:val="auto"/>
          <w:spacing w:val="0"/>
          <w:sz w:val="32"/>
          <w:szCs w:val="32"/>
          <w:shd w:val="clear" w:fill="FFFFFF"/>
        </w:rPr>
        <w:t>共青团陇县委员会2019年部门综合预算说明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一、部门主要职责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1、围绕党的中心任务，指导全县各级共青团组织依据《中国共产主义青年团章程》开展工作。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2、负责指导全县各级少先队组织开展工作。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3、负责大学生西部计划项目办公室日常工作以及为大学生志愿者缴纳社会保险。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4、团结和带领全县团员青年发扬“党有号召、团有行动”的光荣传统，在积极投身经济社会发展中发挥生力军和突击队作用。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5、负责全县团的组织建设，协助党组织管理、选拔和培训团的干部。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6、负责指导并组织面向全县青少年的思想理论教育、宣传文化活动，培养、推荐、表彰优秀青年。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7、负责指导、服务优秀青年就业创业，协调落实相关优惠政策。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8、负责青少年普法教育及违法犯罪的预防工作，切实维护青少年合法权益。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9、负责陇县希望公益服务中心日常工作。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10、承办县委、县政府及上级团组织交办的其它工作。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二、2019年度主要工作任务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团县委主要工作任务及目标是：深入学习贯彻党的十九大及习近平总书记重要讲话精神，以保持和增强团的政治性、先进性、群众性为目标，构建“凝聚青年、服务大局、当好桥梁、从严治团”四维工作格局，开创宝鸡副中心城市建设新局面作出积极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三、部门基层预算单位构成及经费管理方式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团县委为全额拨款群团机关，无下设基层预算单位。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四、部门人员情况说明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团县委总编制4名，实有在职人员3人。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五、部门国有资产占用情况说明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截止2018年12月31日本部门无公务用车，无单台20万元价值的设备。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2019年部门预算未安排购置车辆。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六、部门预算绩效目标说明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2019年本部门专项业务经费项目实现了绩效目标管理全覆盖，涉及公共预算当年拨款93.5155万元。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七、2019年部门预算收支说明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（一）收支预算总体情况。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2019年收入预算93.5155万元，较上年增加了10%，全部为一般公共预算拨款预算，增加的主要原因是：一是增加西部计划志愿者社保支出等，二是增加乡镇基层团组织工作经费。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2019年支出预算85.6331万元。其中：工资福利支出31.1898 万元，商品和服务支出52.32万元，对其他工资福利支出支出0.729万元，项目支出48万元。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（二）公共预算拨款支出明细情况。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1.支出按经济分类的明细情况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w:t>
      </w:r>
      <w:r>
        <w:rPr>
          <w:rFonts w:hint="eastAsia" w:ascii="仿宋_GB2312" w:hAnsi="仿宋_GB2312" w:eastAsia="仿宋_GB2312" w:cs="仿宋_GB2312"/>
          <w:i w:val="0"/>
          <w:iCs w:val="0"/>
          <w:caps w:val="0"/>
          <w:color w:val="000000"/>
          <w:spacing w:val="0"/>
          <w:sz w:val="32"/>
          <w:szCs w:val="32"/>
          <w:shd w:val="clear" w:fill="FFFFFF"/>
        </w:rPr>
        <w:t>年团县委预算为93.5155</w:t>
      </w:r>
      <w:r>
        <w:rPr>
          <w:rFonts w:hint="eastAsia" w:ascii="仿宋_GB2312" w:hAnsi="仿宋_GB2312" w:eastAsia="仿宋_GB2312" w:cs="仿宋_GB2312"/>
          <w:i w:val="0"/>
          <w:iCs w:val="0"/>
          <w:caps w:val="0"/>
          <w:color w:val="333333"/>
          <w:spacing w:val="0"/>
          <w:sz w:val="32"/>
          <w:szCs w:val="32"/>
          <w:shd w:val="clear" w:fill="FFFFFF"/>
        </w:rPr>
        <w:t>万元，其中人员经费支出42.9634万元，较上年增长7.3%，原因是机关事业单位基本养老保险制度改革及正常调资晋档引起人员经费增长。其中工资福利支出30.7755万元，较上年减少0.1%，原因是减少福利支出；对个人和家庭补助支出40万元，较上年增加了65%，原因是调入一人，扶贫驻村队员补助提高；商品服务支出22.74万元，减少47，原因是强化相关政策，坚决落实财政支出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 2.</w:t>
      </w:r>
      <w:r>
        <w:rPr>
          <w:rFonts w:hint="eastAsia" w:ascii="仿宋_GB2312" w:hAnsi="仿宋_GB2312" w:eastAsia="仿宋_GB2312" w:cs="仿宋_GB2312"/>
          <w:i w:val="0"/>
          <w:iCs w:val="0"/>
          <w:caps w:val="0"/>
          <w:color w:val="000000"/>
          <w:spacing w:val="0"/>
          <w:sz w:val="32"/>
          <w:szCs w:val="32"/>
          <w:shd w:val="clear" w:fill="FFFFFF"/>
        </w:rPr>
        <w:t>支出按功能分类的明细情况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（1</w:t>
      </w:r>
      <w:r>
        <w:rPr>
          <w:rFonts w:hint="eastAsia" w:ascii="仿宋_GB2312" w:hAnsi="仿宋_GB2312" w:eastAsia="仿宋_GB2312" w:cs="仿宋_GB2312"/>
          <w:i w:val="0"/>
          <w:iCs w:val="0"/>
          <w:caps w:val="0"/>
          <w:color w:val="333333"/>
          <w:spacing w:val="0"/>
          <w:sz w:val="32"/>
          <w:szCs w:val="32"/>
          <w:shd w:val="clear" w:fill="FFFFFF"/>
        </w:rPr>
        <w:t>）一般公共服务支出-行政运行（2012901）39.3773万元，较上年增长17.7%。原因是机关及参照公务员管理事业单位基本养老保险制度改革、正常调资晋档及定额提高。       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（2</w:t>
      </w:r>
      <w:r>
        <w:rPr>
          <w:rFonts w:hint="eastAsia" w:ascii="仿宋_GB2312" w:hAnsi="仿宋_GB2312" w:eastAsia="仿宋_GB2312" w:cs="仿宋_GB2312"/>
          <w:i w:val="0"/>
          <w:iCs w:val="0"/>
          <w:caps w:val="0"/>
          <w:color w:val="333333"/>
          <w:spacing w:val="0"/>
          <w:sz w:val="32"/>
          <w:szCs w:val="32"/>
          <w:shd w:val="clear" w:fill="FFFFFF"/>
        </w:rPr>
        <w:t>）一般公共服务支出-群众团体事务支出（2012999）35万元，较上年增长较上年增长了85%，原因是为西部计划志愿者购买社会保险。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（3）行政单位医疗（2101101）1.42万元，较上年增加5%，原因人员增加。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（4）住房公积金（2210201）2.85万元，较上年增加16.8%，原因是人员增加导致应缴住房公积金增加。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（三）政府性基金预算支出情况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2019年本部门没有使用政府性基金预算拨款安排的支出。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(四）国有资本经营预算拨款收支情况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本部门无国有资本经营预算拨款收支。</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（五）部门“三公”经费等预算情况。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贯彻落实中央八项规定精神，厉行节约，无公务用车，2019年一般公共预算“三公经费”支出0.05万元，比上年减少了0.012万元，较上年减少10%。其中，因公出国（境）预算支出0万元；公务用车购置及运行费预算支出0万元；因上级调研等工作需要，安排公务接待支出预算0.05万元，严格执行中央八项规定精神，减少公务接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（六）机关运行经费安排情况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2019年本部门机关运行经费财政拨款预算1万元,与上年持平。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（七）政府采购情况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2019年度本部门没有安排政府采购预算资金。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八、2019年专项资金预算说明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2019年本部门没有安排专项资金预算。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3"/>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33333"/>
          <w:spacing w:val="0"/>
          <w:sz w:val="32"/>
          <w:szCs w:val="32"/>
          <w:shd w:val="clear" w:fill="FFFFFF"/>
        </w:rPr>
        <w:t>九、专业名词解释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三公”经费：是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机关运行经费：为保障行政单位（包括参照公务员法管理的事业单位）运行用于购买货物和服务的各项公用经费，包括办公及印刷费、邮电费、差旅费、会议费、福利费、日常维修费、专用材料及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保密审查情况：已审查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部门主要负责人审签情况：已审签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公开时间：2019</w:t>
      </w:r>
      <w:r>
        <w:rPr>
          <w:rFonts w:hint="eastAsia" w:ascii="仿宋_GB2312" w:hAnsi="仿宋_GB2312" w:eastAsia="仿宋_GB2312" w:cs="仿宋_GB2312"/>
          <w:i w:val="0"/>
          <w:iCs w:val="0"/>
          <w:caps w:val="0"/>
          <w:color w:val="333333"/>
          <w:spacing w:val="0"/>
          <w:sz w:val="32"/>
          <w:szCs w:val="32"/>
          <w:shd w:val="clear" w:fill="FFFFFF"/>
        </w:rPr>
        <w:t>年2月15日</w:t>
      </w:r>
    </w:p>
    <w:p>
      <w:pPr>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YWIzYWM5YjgxZTlhNzY2ZWMwMDk0NTgyMDI3ZWQifQ=="/>
  </w:docVars>
  <w:rsids>
    <w:rsidRoot w:val="00000000"/>
    <w:rsid w:val="08332413"/>
    <w:rsid w:val="0B5D6C74"/>
    <w:rsid w:val="34AA5D0C"/>
    <w:rsid w:val="7C9C5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2023-03-14T00:09:00Z</dcterms:created>
  <dc:creator>admin</dc:creator>
  <cp:lastModifiedBy>只争朝夕。</cp:lastModifiedBy>
  <dcterms:modified xsi:type="dcterms:W3CDTF">2026-07-30T00:42:18Z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3C01E5A8A3204565896D8524B502C94C_13</vt:lpwstr>
  </property>
</Properties>
</file>